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1985"/>
        </w:tabs>
        <w:kinsoku/>
        <w:wordWrap/>
        <w:topLinePunct w:val="0"/>
        <w:bidi w:val="0"/>
        <w:spacing w:before="120" w:after="120"/>
        <w:ind w:left="1980" w:hanging="1980"/>
        <w:outlineLvl w:val="0"/>
        <w:rPr>
          <w:rFonts w:hint="eastAsia" w:ascii="Arial" w:hAnsi="Arial"/>
          <w:b/>
          <w:sz w:val="24"/>
          <w:highlight w:val="none"/>
          <w:lang w:val="pt-BR"/>
        </w:rPr>
      </w:pPr>
      <w:r>
        <w:rPr>
          <w:rFonts w:hint="eastAsia" w:ascii="Arial" w:hAnsi="Arial"/>
          <w:b/>
          <w:sz w:val="24"/>
          <w:highlight w:val="none"/>
          <w:lang w:val="pt-BR"/>
        </w:rPr>
        <w:t xml:space="preserve">3GPP TSG-RAN WG4 Meeting # 106bis-e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R4-2304671</w:t>
      </w:r>
    </w:p>
    <w:p>
      <w:pPr>
        <w:keepNext w:val="0"/>
        <w:keepLines w:val="0"/>
        <w:pageBreakBefore w:val="0"/>
        <w:widowControl w:val="0"/>
        <w:tabs>
          <w:tab w:val="left" w:pos="1985"/>
        </w:tabs>
        <w:kinsoku/>
        <w:wordWrap/>
        <w:topLinePunct w:val="0"/>
        <w:bidi w:val="0"/>
        <w:spacing w:before="120" w:after="120"/>
        <w:ind w:left="1980" w:hanging="1980"/>
        <w:outlineLvl w:val="0"/>
        <w:rPr>
          <w:rFonts w:hint="eastAsia" w:ascii="Arial" w:hAnsi="Arial"/>
          <w:b/>
          <w:sz w:val="24"/>
          <w:highlight w:val="none"/>
          <w:lang w:val="pt-BR"/>
        </w:rPr>
      </w:pPr>
      <w:r>
        <w:rPr>
          <w:rFonts w:hint="eastAsia" w:ascii="Arial" w:hAnsi="Arial"/>
          <w:b/>
          <w:sz w:val="24"/>
          <w:highlight w:val="none"/>
          <w:lang w:val="pt-BR"/>
        </w:rPr>
        <w:t>Electronic Meeting, April 17 – April 26, 2023</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b/>
          <w:sz w:val="24"/>
          <w:highlight w:val="none"/>
          <w:lang w:val="en-US" w:eastAsia="zh-CN"/>
        </w:rPr>
      </w:pPr>
      <w:r>
        <w:rPr>
          <w:rFonts w:hint="eastAsia" w:ascii="Arial" w:hAnsi="Arial"/>
          <w:b/>
          <w:sz w:val="24"/>
          <w:highlight w:val="none"/>
          <w:lang w:val="pt-BR"/>
        </w:rPr>
        <w:t xml:space="preserve">Title: </w:t>
      </w:r>
      <w:r>
        <w:rPr>
          <w:rFonts w:hint="eastAsia"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d</w:t>
      </w:r>
      <w:r>
        <w:rPr>
          <w:rFonts w:hint="eastAsia" w:ascii="Arial" w:hAnsi="Arial"/>
          <w:b/>
          <w:sz w:val="24"/>
          <w:highlight w:val="none"/>
          <w:lang w:val="pt-BR"/>
        </w:rPr>
        <w:t>emodulation performance requirements</w:t>
      </w:r>
      <w:r>
        <w:rPr>
          <w:rFonts w:hint="eastAsia" w:ascii="Arial" w:hAnsi="Arial"/>
          <w:b/>
          <w:sz w:val="24"/>
          <w:highlight w:val="none"/>
          <w:lang w:val="en-US" w:eastAsia="zh-CN"/>
        </w:rPr>
        <w:t xml:space="preserve"> for NCR-MT</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b/>
          <w:sz w:val="24"/>
          <w:highlight w:val="none"/>
          <w:lang w:val="en-US" w:eastAsia="zh-CN"/>
        </w:rPr>
      </w:pPr>
      <w:r>
        <w:rPr>
          <w:rFonts w:hint="eastAsia" w:ascii="Arial" w:hAnsi="Arial"/>
          <w:b/>
          <w:sz w:val="24"/>
          <w:highlight w:val="none"/>
          <w:lang w:val="pt-BR"/>
        </w:rPr>
        <w:t xml:space="preserve">Source: </w:t>
      </w:r>
      <w:r>
        <w:rPr>
          <w:rFonts w:hint="eastAsia" w:ascii="Arial" w:hAnsi="Arial"/>
          <w:b/>
          <w:sz w:val="24"/>
          <w:highlight w:val="none"/>
          <w:lang w:val="pt-BR"/>
        </w:rPr>
        <w:tab/>
      </w:r>
      <w:r>
        <w:rPr>
          <w:rFonts w:hint="eastAsia" w:ascii="Arial" w:hAnsi="Arial"/>
          <w:b/>
          <w:sz w:val="24"/>
          <w:highlight w:val="none"/>
          <w:lang w:val="pt-BR"/>
        </w:rPr>
        <w:t>ZTE</w:t>
      </w:r>
      <w:r>
        <w:rPr>
          <w:rFonts w:hint="eastAsia" w:ascii="Arial" w:hAnsi="Arial"/>
          <w:b/>
          <w:sz w:val="24"/>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b/>
          <w:sz w:val="24"/>
          <w:highlight w:val="none"/>
          <w:lang w:val="en-US" w:eastAsia="zh-CN"/>
        </w:rPr>
      </w:pPr>
      <w:r>
        <w:rPr>
          <w:rFonts w:hint="eastAsia" w:ascii="Arial" w:hAnsi="Arial"/>
          <w:b/>
          <w:sz w:val="24"/>
          <w:highlight w:val="none"/>
          <w:lang w:val="pt-BR"/>
        </w:rPr>
        <w:t>Agenda item:</w:t>
      </w:r>
      <w:r>
        <w:rPr>
          <w:rFonts w:hint="eastAsia" w:ascii="Arial" w:hAnsi="Arial"/>
          <w:b/>
          <w:sz w:val="24"/>
          <w:highlight w:val="none"/>
          <w:lang w:val="pt-BR"/>
        </w:rPr>
        <w:tab/>
      </w:r>
      <w:r>
        <w:rPr>
          <w:rFonts w:hint="eastAsia" w:ascii="Arial" w:hAnsi="Arial"/>
          <w:b/>
          <w:sz w:val="24"/>
          <w:highlight w:val="none"/>
          <w:lang w:val="en-US" w:eastAsia="zh-CN"/>
        </w:rPr>
        <w:t>5.29.6</w:t>
      </w:r>
    </w:p>
    <w:p>
      <w:pPr>
        <w:keepNext w:val="0"/>
        <w:keepLines w:val="0"/>
        <w:pageBreakBefore w:val="0"/>
        <w:widowControl w:val="0"/>
        <w:tabs>
          <w:tab w:val="left" w:pos="1985"/>
        </w:tabs>
        <w:kinsoku/>
        <w:wordWrap/>
        <w:topLinePunct w:val="0"/>
        <w:bidi w:val="0"/>
        <w:spacing w:before="120" w:after="120"/>
        <w:ind w:left="1980" w:hanging="1980"/>
        <w:outlineLvl w:val="0"/>
        <w:rPr>
          <w:rFonts w:hint="eastAsia" w:ascii="Arial" w:hAnsi="Arial"/>
          <w:b/>
          <w:sz w:val="24"/>
          <w:highlight w:val="none"/>
          <w:lang w:val="pt-BR"/>
        </w:rPr>
      </w:pPr>
      <w:r>
        <w:rPr>
          <w:rFonts w:hint="eastAsia" w:ascii="Arial" w:hAnsi="Arial"/>
          <w:b/>
          <w:sz w:val="24"/>
          <w:highlight w:val="none"/>
          <w:lang w:val="pt-BR"/>
        </w:rPr>
        <w:t>Document for:</w:t>
      </w:r>
      <w:r>
        <w:rPr>
          <w:rFonts w:hint="eastAsia" w:ascii="Arial" w:hAnsi="Arial"/>
          <w:b/>
          <w:sz w:val="24"/>
          <w:highlight w:val="none"/>
          <w:lang w:val="pt-BR"/>
        </w:rPr>
        <w:tab/>
      </w:r>
      <w:r>
        <w:rPr>
          <w:rFonts w:hint="eastAsia" w:ascii="Arial" w:hAnsi="Arial"/>
          <w:b/>
          <w:sz w:val="24"/>
          <w:highlight w:val="none"/>
          <w:lang w:val="pt-BR"/>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RAN#97e meeting, the work item [RP-222673] on NR network-controlled repeater was approved after the completion of study item phase led by RAN1. In this contribution, we want to share initial analysis on demod requirement impacts from RAN4 perspective based on the listed feature from RAN1/RAN2 perspective. Generally speaking, since the NCR-MT is equipped with baseband functionality, then its demod requirement should be defined to check its practical performance. In the following section, we will provide the detailed assumptions for NCR-MT demod requirements.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ascii="Times New Roman" w:hAnsi="Times New Roman" w:eastAsia="宋体" w:cs="Times New Roman"/>
          <w:b/>
          <w:kern w:val="0"/>
          <w:sz w:val="24"/>
          <w:szCs w:val="24"/>
          <w:lang w:val="en-US" w:eastAsia="zh-CN"/>
        </w:rPr>
        <w:t>2.1</w:t>
      </w:r>
      <w:r>
        <w:rPr>
          <w:rFonts w:hint="eastAsia" w:cs="Times New Roman"/>
          <w:b/>
          <w:kern w:val="0"/>
          <w:sz w:val="24"/>
          <w:szCs w:val="24"/>
          <w:lang w:val="en-US" w:eastAsia="zh-CN"/>
        </w:rPr>
        <w:t xml:space="preserve"> NCR-MT-General</w:t>
      </w:r>
    </w:p>
    <w:p>
      <w:pPr>
        <w:keepNext w:val="0"/>
        <w:keepLines w:val="0"/>
        <w:pageBreakBefore w:val="0"/>
        <w:widowControl w:val="0"/>
        <w:numPr>
          <w:ilvl w:val="0"/>
          <w:numId w:val="0"/>
        </w:numPr>
        <w:kinsoku/>
        <w:wordWrap/>
        <w:overflowPunct/>
        <w:topLinePunct w:val="0"/>
        <w:autoSpaceDE/>
        <w:autoSpaceDN/>
        <w:bidi w:val="0"/>
        <w:adjustRightInd/>
        <w:snapToGrid/>
        <w:spacing w:before="240" w:beforeLines="100" w:after="180" w:afterLines="0" w:line="240" w:lineRule="auto"/>
        <w:ind w:leftChars="0"/>
        <w:jc w:val="left"/>
        <w:textAlignment w:val="auto"/>
        <w:outlineLvl w:val="9"/>
        <w:rPr>
          <w:rFonts w:hint="default" w:cs="Times New Roman"/>
          <w:b/>
          <w:bCs w:val="0"/>
          <w:kern w:val="0"/>
          <w:sz w:val="21"/>
          <w:szCs w:val="21"/>
          <w:lang w:val="en-US" w:eastAsia="zh-CN"/>
        </w:rPr>
      </w:pPr>
      <w:r>
        <w:rPr>
          <w:rFonts w:hint="eastAsia" w:cs="Times New Roman"/>
          <w:b/>
          <w:bCs w:val="0"/>
          <w:kern w:val="0"/>
          <w:sz w:val="21"/>
          <w:szCs w:val="21"/>
          <w:lang w:val="en-US" w:eastAsia="zh-CN"/>
        </w:rPr>
        <w:t xml:space="preserve">2.1.1 </w:t>
      </w:r>
      <w:r>
        <w:rPr>
          <w:rFonts w:hint="default" w:cs="Times New Roman"/>
          <w:b/>
          <w:bCs w:val="0"/>
          <w:kern w:val="0"/>
          <w:sz w:val="21"/>
          <w:szCs w:val="21"/>
          <w:lang w:val="en-US" w:eastAsia="zh-CN"/>
        </w:rPr>
        <w:t>Reference channels</w:t>
      </w:r>
    </w:p>
    <w:p>
      <w:pPr>
        <w:keepNext w:val="0"/>
        <w:keepLines w:val="0"/>
        <w:pageBreakBefore w:val="0"/>
        <w:widowControl w:val="0"/>
        <w:numPr>
          <w:ilvl w:val="0"/>
          <w:numId w:val="0"/>
        </w:numPr>
        <w:kinsoku/>
        <w:wordWrap/>
        <w:overflowPunct/>
        <w:topLinePunct w:val="0"/>
        <w:autoSpaceDE/>
        <w:autoSpaceDN/>
        <w:bidi w:val="0"/>
        <w:adjustRightInd/>
        <w:snapToGrid/>
        <w:spacing w:before="240" w:beforeLines="100" w:after="180" w:afterLines="0" w:line="240" w:lineRule="auto"/>
        <w:ind w:leftChars="0"/>
        <w:jc w:val="left"/>
        <w:textAlignment w:val="auto"/>
        <w:outlineLvl w:val="9"/>
        <w:rPr>
          <w:rFonts w:hint="default" w:cs="Times New Roman"/>
          <w:kern w:val="2"/>
          <w:sz w:val="21"/>
          <w:szCs w:val="22"/>
          <w:highlight w:val="none"/>
          <w:lang w:val="en-US" w:eastAsia="zh-CN" w:bidi="ar-SA"/>
        </w:rPr>
      </w:pPr>
      <w:r>
        <w:rPr>
          <w:rFonts w:hint="default" w:cs="Times New Roman"/>
          <w:kern w:val="2"/>
          <w:sz w:val="21"/>
          <w:szCs w:val="22"/>
          <w:highlight w:val="none"/>
          <w:lang w:val="en-US" w:eastAsia="zh-CN" w:bidi="ar-SA"/>
        </w:rPr>
        <w:t>Demodulation requirements are defined based on single-slot FRCs similar as IAB-MT demod.</w:t>
      </w:r>
    </w:p>
    <w:p>
      <w:pPr>
        <w:keepNext w:val="0"/>
        <w:keepLines w:val="0"/>
        <w:pageBreakBefore w:val="0"/>
        <w:widowControl w:val="0"/>
        <w:numPr>
          <w:ilvl w:val="0"/>
          <w:numId w:val="0"/>
        </w:numPr>
        <w:kinsoku/>
        <w:wordWrap/>
        <w:overflowPunct/>
        <w:topLinePunct w:val="0"/>
        <w:autoSpaceDE/>
        <w:autoSpaceDN/>
        <w:bidi w:val="0"/>
        <w:adjustRightInd/>
        <w:snapToGrid/>
        <w:spacing w:before="240" w:beforeLines="100" w:after="180" w:afterLines="0" w:line="240" w:lineRule="auto"/>
        <w:ind w:leftChars="0"/>
        <w:jc w:val="left"/>
        <w:textAlignment w:val="auto"/>
        <w:outlineLvl w:val="9"/>
        <w:rPr>
          <w:rFonts w:hint="default" w:cs="Times New Roman"/>
          <w:kern w:val="2"/>
          <w:sz w:val="21"/>
          <w:szCs w:val="22"/>
          <w:highlight w:val="none"/>
          <w:lang w:val="en-US" w:eastAsia="zh-CN" w:bidi="ar-SA"/>
        </w:rPr>
      </w:pPr>
      <w:r>
        <w:rPr>
          <w:rFonts w:hint="default" w:cs="Times New Roman"/>
          <w:kern w:val="2"/>
          <w:sz w:val="21"/>
          <w:szCs w:val="22"/>
          <w:highlight w:val="none"/>
          <w:lang w:val="en-US" w:eastAsia="zh-CN" w:bidi="ar-SA"/>
        </w:rPr>
        <w:t>PDSCH is scheduled only on ‘D’ slots without CSI-RS resource and TRS allocated.</w:t>
      </w:r>
    </w:p>
    <w:p>
      <w:pPr>
        <w:spacing w:before="120" w:after="120"/>
        <w:rPr>
          <w:rFonts w:hint="eastAsia"/>
          <w:b/>
          <w:bCs/>
          <w:i/>
          <w:iCs/>
          <w:lang w:val="en-US" w:eastAsia="zh-CN"/>
        </w:rPr>
      </w:pPr>
      <w:r>
        <w:rPr>
          <w:rFonts w:hint="eastAsia"/>
          <w:b/>
          <w:bCs/>
          <w:i/>
          <w:iCs/>
          <w:lang w:val="en-US" w:eastAsia="zh-CN"/>
        </w:rPr>
        <w:t>Proposal 1. To consider demodulation requirements are defined based on single-slot FRCs similar as IAB-MT.</w:t>
      </w:r>
    </w:p>
    <w:p>
      <w:pPr>
        <w:spacing w:before="120" w:after="120"/>
        <w:rPr>
          <w:rFonts w:hint="default"/>
          <w:b/>
          <w:bCs/>
          <w:i/>
          <w:iCs/>
          <w:lang w:val="en-US" w:eastAsia="zh-CN"/>
        </w:rPr>
      </w:pPr>
      <w:r>
        <w:rPr>
          <w:rFonts w:hint="eastAsia"/>
          <w:b/>
          <w:bCs/>
          <w:i/>
          <w:iCs/>
          <w:lang w:val="en-US" w:eastAsia="zh-CN"/>
        </w:rPr>
        <w:t xml:space="preserve">Proposal 2. To consider PDSCH is scheduled only on </w:t>
      </w:r>
      <w:r>
        <w:rPr>
          <w:rFonts w:hint="default"/>
          <w:b/>
          <w:bCs/>
          <w:i/>
          <w:iCs/>
          <w:lang w:val="en-US" w:eastAsia="zh-CN"/>
        </w:rPr>
        <w:t>‘</w:t>
      </w:r>
      <w:r>
        <w:rPr>
          <w:rFonts w:hint="eastAsia"/>
          <w:b/>
          <w:bCs/>
          <w:i/>
          <w:iCs/>
          <w:lang w:val="en-US" w:eastAsia="zh-CN"/>
        </w:rPr>
        <w:t>D</w:t>
      </w:r>
      <w:r>
        <w:rPr>
          <w:rFonts w:hint="default"/>
          <w:b/>
          <w:bCs/>
          <w:i/>
          <w:iCs/>
          <w:lang w:val="en-US" w:eastAsia="zh-CN"/>
        </w:rPr>
        <w:t>’</w:t>
      </w:r>
      <w:r>
        <w:rPr>
          <w:rFonts w:hint="eastAsia"/>
          <w:b/>
          <w:bCs/>
          <w:i/>
          <w:iCs/>
          <w:lang w:val="en-US" w:eastAsia="zh-CN"/>
        </w:rPr>
        <w:t xml:space="preserve"> slots without CSI-RS resource and TRS allocated.</w:t>
      </w:r>
    </w:p>
    <w:p>
      <w:pPr>
        <w:keepNext w:val="0"/>
        <w:keepLines w:val="0"/>
        <w:pageBreakBefore w:val="0"/>
        <w:widowControl w:val="0"/>
        <w:numPr>
          <w:ilvl w:val="0"/>
          <w:numId w:val="0"/>
        </w:numPr>
        <w:kinsoku/>
        <w:wordWrap/>
        <w:overflowPunct/>
        <w:topLinePunct w:val="0"/>
        <w:autoSpaceDE/>
        <w:autoSpaceDN/>
        <w:bidi w:val="0"/>
        <w:adjustRightInd/>
        <w:snapToGrid/>
        <w:spacing w:before="240" w:beforeLines="100" w:after="180" w:afterLines="0" w:line="240" w:lineRule="auto"/>
        <w:ind w:leftChars="0"/>
        <w:jc w:val="left"/>
        <w:textAlignment w:val="auto"/>
        <w:outlineLvl w:val="9"/>
        <w:rPr>
          <w:rFonts w:hint="default" w:cs="Times New Roman"/>
          <w:b/>
          <w:bCs w:val="0"/>
          <w:kern w:val="0"/>
          <w:sz w:val="21"/>
          <w:szCs w:val="21"/>
          <w:lang w:val="en-US" w:eastAsia="zh-CN"/>
        </w:rPr>
      </w:pPr>
      <w:r>
        <w:rPr>
          <w:rFonts w:hint="eastAsia" w:cs="Times New Roman"/>
          <w:b/>
          <w:bCs w:val="0"/>
          <w:kern w:val="0"/>
          <w:sz w:val="21"/>
          <w:szCs w:val="21"/>
          <w:lang w:val="en-US" w:eastAsia="zh-CN"/>
        </w:rPr>
        <w:t xml:space="preserve">2.1.2 </w:t>
      </w:r>
      <w:r>
        <w:rPr>
          <w:rFonts w:hint="default" w:cs="Times New Roman"/>
          <w:b/>
          <w:bCs w:val="0"/>
          <w:kern w:val="0"/>
          <w:sz w:val="21"/>
          <w:szCs w:val="21"/>
          <w:lang w:val="en-US" w:eastAsia="zh-CN"/>
        </w:rPr>
        <w:t>TDD pattern</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From the Table 2.5-1, 2.5-2 and 2.5-3, we can find that currently only 40MHz/30kHz is defined for FR1 IAB-MT type 1-H/1-O and 100MHz/120kHz and 50MHz/60kHz is defined for FR2 IAB-MT type 2-O. From what we understand, 15kHz SCS for FR1 low band should be defined for NCR-MT, and more channel bandwidth is supposed to be supported.  </w:t>
      </w:r>
    </w:p>
    <w:p>
      <w:pPr>
        <w:spacing w:before="120" w:after="120"/>
        <w:rPr>
          <w:rFonts w:hint="eastAsia" w:cs="Times New Roman"/>
          <w:b/>
          <w:bCs/>
          <w:i/>
          <w:iCs/>
          <w:kern w:val="2"/>
          <w:sz w:val="21"/>
          <w:szCs w:val="22"/>
          <w:highlight w:val="none"/>
          <w:lang w:val="en-US" w:eastAsia="zh-CN" w:bidi="ar-SA"/>
        </w:rPr>
      </w:pPr>
      <w:r>
        <w:rPr>
          <w:rFonts w:hint="eastAsia" w:cs="Times New Roman"/>
          <w:b/>
          <w:bCs/>
          <w:i/>
          <w:iCs/>
          <w:kern w:val="2"/>
          <w:sz w:val="21"/>
          <w:szCs w:val="22"/>
          <w:highlight w:val="none"/>
          <w:lang w:val="en-US" w:eastAsia="zh-CN" w:bidi="ar-SA"/>
        </w:rPr>
        <w:t>Proposal 3. To reuse legacy TDD UL-DL pattern of IAB-MT requirement(30 kHz SCS: 7D1S2U, S=6D:4G:4U; 60, 120 kHz SCS: 3D1S1U, S=10D:2G:2U) for NCR-MT. Also consider to define 15kHz SCS for FR1 for NCR-MT which is supposed to support more channel bandwidth.</w:t>
      </w:r>
    </w:p>
    <w:p>
      <w:pPr>
        <w:spacing w:before="120" w:after="120"/>
        <w:rPr>
          <w:rFonts w:hint="eastAsia"/>
          <w:sz w:val="20"/>
          <w:highlight w:val="none"/>
          <w:lang w:val="en-US" w:eastAsia="zh-CN"/>
        </w:rPr>
      </w:pPr>
      <w:r>
        <w:rPr>
          <w:rFonts w:hint="eastAsia" w:cs="Times New Roman"/>
          <w:b/>
          <w:bCs w:val="0"/>
          <w:kern w:val="0"/>
          <w:sz w:val="21"/>
          <w:szCs w:val="21"/>
          <w:lang w:val="en-US" w:eastAsia="zh-CN"/>
        </w:rPr>
        <w:t xml:space="preserve">2.1.3 Antenna configuration and Rank number </w:t>
      </w:r>
      <w:r>
        <w:rPr>
          <w:rFonts w:hint="eastAsia"/>
          <w:sz w:val="20"/>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r>
        <w:rPr>
          <w:rFonts w:hint="eastAsia"/>
          <w:sz w:val="20"/>
          <w:highlight w:val="none"/>
          <w:lang w:val="en-US" w:eastAsia="zh-CN"/>
        </w:rPr>
        <w:t>NCR-MT type 1-C might be different from IAB-MT type 1-H, these configuration need more discussions in RAN4.</w:t>
      </w:r>
    </w:p>
    <w:p>
      <w:pPr>
        <w:spacing w:before="120" w:after="120"/>
        <w:rPr>
          <w:rFonts w:hint="eastAsia"/>
          <w:b/>
          <w:bCs/>
          <w:i/>
          <w:iCs/>
          <w:lang w:val="en-US" w:eastAsia="zh-CN"/>
        </w:rPr>
      </w:pPr>
      <w:r>
        <w:rPr>
          <w:rFonts w:hint="eastAsia"/>
          <w:b/>
          <w:bCs/>
          <w:i/>
          <w:iCs/>
          <w:lang w:val="en-US" w:eastAsia="zh-CN"/>
        </w:rPr>
        <w:t>Proposal 4. Antenna configuration and Rank number need more discussion for NCR-MT.</w:t>
      </w:r>
    </w:p>
    <w:p>
      <w:pPr>
        <w:spacing w:before="120" w:after="120"/>
        <w:rPr>
          <w:rFonts w:hint="eastAsia" w:cs="Times New Roman"/>
          <w:b/>
          <w:bCs w:val="0"/>
          <w:kern w:val="0"/>
          <w:sz w:val="21"/>
          <w:szCs w:val="21"/>
          <w:lang w:val="en-US" w:eastAsia="zh-CN"/>
        </w:rPr>
      </w:pPr>
      <w:r>
        <w:rPr>
          <w:rFonts w:hint="eastAsia" w:cs="Times New Roman"/>
          <w:b/>
          <w:bCs w:val="0"/>
          <w:kern w:val="0"/>
          <w:sz w:val="21"/>
          <w:szCs w:val="21"/>
          <w:lang w:val="en-US" w:eastAsia="zh-CN"/>
        </w:rPr>
        <w:t>2.1.4 Reference signals in test parameters and reference channels</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SSB, TRS and CSI-RS, there is no significant impacts for demodulation requirements. And CSI reporting is exempt from the CSI-RS configuration omission.Therefor we can consider not define SSB, TRS, CSI-RS configurations as a part of demodulation performance test parameters or FRC.</w:t>
      </w:r>
    </w:p>
    <w:p>
      <w:pPr>
        <w:spacing w:before="120" w:after="120"/>
        <w:rPr>
          <w:rFonts w:hint="default" w:cs="Times New Roman"/>
          <w:b/>
          <w:bCs w:val="0"/>
          <w:kern w:val="0"/>
          <w:sz w:val="21"/>
          <w:szCs w:val="21"/>
          <w:lang w:val="en-US" w:eastAsia="zh-CN"/>
        </w:rPr>
      </w:pPr>
      <w:r>
        <w:rPr>
          <w:rFonts w:hint="eastAsia"/>
          <w:b/>
          <w:bCs/>
          <w:i/>
          <w:iCs/>
          <w:lang w:val="en-US" w:eastAsia="zh-CN"/>
        </w:rPr>
        <w:t>Proposal 5. To consider not define SSB, TRS, CSI-RS configurations as a part of demodulation performance test parameters or FRC.</w:t>
      </w:r>
    </w:p>
    <w:p>
      <w:pPr>
        <w:spacing w:before="120" w:after="120"/>
        <w:rPr>
          <w:rFonts w:hint="default" w:cs="Times New Roman"/>
          <w:b/>
          <w:bCs w:val="0"/>
          <w:kern w:val="0"/>
          <w:sz w:val="21"/>
          <w:szCs w:val="21"/>
          <w:lang w:val="en-US" w:eastAsia="zh-CN"/>
        </w:rPr>
      </w:pPr>
      <w:r>
        <w:rPr>
          <w:rFonts w:hint="eastAsia" w:cs="Times New Roman"/>
          <w:b/>
          <w:bCs w:val="0"/>
          <w:kern w:val="0"/>
          <w:sz w:val="21"/>
          <w:szCs w:val="21"/>
          <w:lang w:val="en-US" w:eastAsia="zh-CN"/>
        </w:rPr>
        <w:t>2.1.5 Propagation conditions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 TDLA 30-10 for FR1 and TDLA 30-75 for FR2.</w:t>
      </w:r>
    </w:p>
    <w:p>
      <w:pPr>
        <w:spacing w:before="120" w:after="120"/>
        <w:rPr>
          <w:rFonts w:hint="eastAsia"/>
          <w:b/>
          <w:bCs/>
          <w:i/>
          <w:iCs/>
          <w:lang w:val="en-US" w:eastAsia="zh-CN"/>
        </w:rPr>
      </w:pPr>
      <w:r>
        <w:rPr>
          <w:rFonts w:hint="eastAsia"/>
          <w:b/>
          <w:bCs/>
          <w:i/>
          <w:iCs/>
          <w:lang w:val="en-US" w:eastAsia="zh-CN"/>
        </w:rPr>
        <w:t>Proposal 6. To consider TDLA 30-10 for FR1 and TDLA 30-75 for FR2.</w:t>
      </w:r>
    </w:p>
    <w:p>
      <w:pPr>
        <w:spacing w:before="120" w:after="120"/>
        <w:rPr>
          <w:rFonts w:hint="default" w:cs="Times New Roman"/>
          <w:b/>
          <w:bCs w:val="0"/>
          <w:kern w:val="0"/>
          <w:sz w:val="21"/>
          <w:szCs w:val="21"/>
          <w:lang w:val="en-US" w:eastAsia="zh-CN"/>
        </w:rPr>
      </w:pPr>
      <w:r>
        <w:rPr>
          <w:rFonts w:hint="eastAsia" w:cs="Times New Roman"/>
          <w:b/>
          <w:bCs w:val="0"/>
          <w:kern w:val="0"/>
          <w:sz w:val="21"/>
          <w:szCs w:val="21"/>
          <w:lang w:val="en-US" w:eastAsia="zh-CN"/>
        </w:rPr>
        <w:t>2.1.6 Duplex mode--general</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From the 38.174[1], we can find that IAB-MT only is defined in TDD band n41, n77, n78 and n79. However NCR-MT is still defined FDD band. Therefore, we need to consider FDD band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default"/>
          <w:b/>
          <w:bCs/>
          <w:i/>
          <w:iCs/>
          <w:lang w:val="en-US" w:eastAsia="zh-CN"/>
        </w:rPr>
      </w:pPr>
      <w:r>
        <w:rPr>
          <w:rFonts w:hint="eastAsia"/>
          <w:b/>
          <w:bCs/>
          <w:i/>
          <w:iCs/>
          <w:lang w:val="en-US" w:eastAsia="zh-CN"/>
        </w:rPr>
        <w:t>Proposal 7. Propose to define both TDD band and FDD band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2.2 NCR-MT-PDSCH</w:t>
      </w:r>
    </w:p>
    <w:p>
      <w:pPr>
        <w:spacing w:before="120" w:after="120"/>
        <w:rPr>
          <w:rFonts w:hint="eastAsia" w:cs="Times New Roman"/>
          <w:b/>
          <w:bCs w:val="0"/>
          <w:kern w:val="0"/>
          <w:sz w:val="21"/>
          <w:szCs w:val="21"/>
          <w:lang w:val="en-US" w:eastAsia="zh-CN"/>
        </w:rPr>
      </w:pPr>
      <w:r>
        <w:rPr>
          <w:rFonts w:hint="eastAsia" w:cs="Times New Roman"/>
          <w:b/>
          <w:bCs w:val="0"/>
          <w:kern w:val="0"/>
          <w:sz w:val="21"/>
          <w:szCs w:val="21"/>
          <w:lang w:val="en-US" w:eastAsia="zh-CN"/>
        </w:rPr>
        <w:t>2.2.1 MCS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From the Table 2.5-1, 2.5-2 and 2.5-3, we can find that currently only 16QAM, 64QAM and 256QAM are defined for IAB-MT in Rel-16. However due to different traffic demand for NCR-MT, lower order modulation scheme is supposed to be supported. </w:t>
      </w:r>
    </w:p>
    <w:p>
      <w:pPr>
        <w:spacing w:before="120" w:after="120"/>
        <w:rPr>
          <w:rFonts w:hint="eastAsia"/>
          <w:b/>
          <w:bCs/>
          <w:i/>
          <w:iCs/>
          <w:lang w:val="en-US" w:eastAsia="zh-CN"/>
        </w:rPr>
      </w:pPr>
      <w:r>
        <w:rPr>
          <w:rFonts w:hint="eastAsia"/>
          <w:b/>
          <w:bCs/>
          <w:i/>
          <w:iCs/>
          <w:lang w:val="en-US" w:eastAsia="zh-CN"/>
        </w:rPr>
        <w:t>Proposal 8. To consider lower order modulation scheme for NCR-MT.</w:t>
      </w:r>
    </w:p>
    <w:p>
      <w:pPr>
        <w:spacing w:before="120" w:after="120"/>
        <w:rPr>
          <w:rFonts w:hint="eastAsia"/>
          <w:b/>
          <w:bCs/>
          <w:i/>
          <w:iCs/>
          <w:lang w:val="en-US" w:eastAsia="zh-CN"/>
        </w:rPr>
      </w:pPr>
      <w:r>
        <w:rPr>
          <w:rFonts w:hint="eastAsia"/>
          <w:b/>
          <w:bCs/>
          <w:i/>
          <w:iCs/>
          <w:lang w:val="en-US" w:eastAsia="zh-CN"/>
        </w:rPr>
        <w:t>2.2.2 Mapping type</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Like IAB-MT demodulation requirements, only keep PDSCH performance requirements for mapping Type-A.</w:t>
      </w:r>
    </w:p>
    <w:p>
      <w:pPr>
        <w:spacing w:before="120" w:after="120"/>
        <w:rPr>
          <w:rFonts w:hint="eastAsia"/>
          <w:b/>
          <w:bCs/>
          <w:i/>
          <w:iCs/>
          <w:lang w:val="en-US" w:eastAsia="zh-CN"/>
        </w:rPr>
      </w:pPr>
      <w:r>
        <w:rPr>
          <w:rFonts w:hint="eastAsia"/>
          <w:b/>
          <w:bCs/>
          <w:i/>
          <w:iCs/>
          <w:lang w:val="en-US" w:eastAsia="zh-CN"/>
        </w:rPr>
        <w:t>Proposal 9. To consider PDSCH performance requirements for mapping Type-A.</w:t>
      </w:r>
    </w:p>
    <w:p>
      <w:pPr>
        <w:spacing w:before="120" w:after="120"/>
        <w:rPr>
          <w:rFonts w:hint="eastAsia"/>
          <w:b/>
          <w:bCs/>
          <w:i/>
          <w:iCs/>
          <w:lang w:val="en-US" w:eastAsia="zh-CN"/>
        </w:rPr>
      </w:pPr>
      <w:r>
        <w:rPr>
          <w:rFonts w:hint="eastAsia"/>
          <w:b/>
          <w:bCs/>
          <w:i/>
          <w:iCs/>
          <w:lang w:val="en-US" w:eastAsia="zh-CN"/>
        </w:rPr>
        <w:t>2.2.3 PRB bundling size</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Like IAB-MT demodulation requirements, only keep requirements with PRB bundling size 2.</w:t>
      </w:r>
    </w:p>
    <w:p>
      <w:pPr>
        <w:spacing w:before="120" w:after="120"/>
        <w:rPr>
          <w:rFonts w:hint="eastAsia"/>
          <w:b/>
          <w:bCs/>
          <w:i/>
          <w:iCs/>
          <w:lang w:val="en-US" w:eastAsia="zh-CN"/>
        </w:rPr>
      </w:pPr>
      <w:r>
        <w:rPr>
          <w:rFonts w:hint="eastAsia"/>
          <w:b/>
          <w:bCs/>
          <w:i/>
          <w:iCs/>
          <w:lang w:val="en-US" w:eastAsia="zh-CN"/>
        </w:rPr>
        <w:t>Proposal 10. To consider PRB bundling size 2 for PDSCH requirements.</w:t>
      </w:r>
    </w:p>
    <w:p>
      <w:pPr>
        <w:spacing w:before="120" w:after="120"/>
        <w:rPr>
          <w:rFonts w:hint="eastAsia"/>
          <w:b/>
          <w:bCs/>
          <w:i/>
          <w:iCs/>
          <w:lang w:val="en-US" w:eastAsia="zh-CN"/>
        </w:rPr>
      </w:pPr>
      <w:r>
        <w:rPr>
          <w:rFonts w:hint="eastAsia"/>
          <w:b/>
          <w:bCs/>
          <w:i/>
          <w:iCs/>
          <w:lang w:val="en-US" w:eastAsia="zh-CN"/>
        </w:rPr>
        <w:t>2.2.4 Receiver type</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 MMSE-IRC receiver for NCR-MT.</w:t>
      </w:r>
    </w:p>
    <w:p>
      <w:pPr>
        <w:spacing w:before="120" w:after="120"/>
        <w:rPr>
          <w:rFonts w:hint="eastAsia"/>
          <w:b/>
          <w:bCs/>
          <w:i/>
          <w:iCs/>
          <w:lang w:val="en-US" w:eastAsia="zh-CN"/>
        </w:rPr>
      </w:pPr>
      <w:r>
        <w:rPr>
          <w:rFonts w:hint="eastAsia"/>
          <w:b/>
          <w:bCs/>
          <w:i/>
          <w:iCs/>
          <w:lang w:val="en-US" w:eastAsia="zh-CN"/>
        </w:rPr>
        <w:t>Proposal 11. To consider MMSE-IRC receiver as baseline for NCR-MT.</w:t>
      </w:r>
    </w:p>
    <w:p>
      <w:pPr>
        <w:spacing w:before="120" w:after="120"/>
        <w:rPr>
          <w:rFonts w:hint="eastAsia"/>
          <w:b/>
          <w:bCs/>
          <w:i/>
          <w:iCs/>
          <w:lang w:val="en-US" w:eastAsia="zh-CN"/>
        </w:rPr>
      </w:pPr>
      <w:r>
        <w:rPr>
          <w:rFonts w:hint="eastAsia"/>
          <w:b/>
          <w:bCs/>
          <w:i/>
          <w:iCs/>
          <w:lang w:val="en-US" w:eastAsia="zh-CN"/>
        </w:rPr>
        <w:t>2.2.5 Overlapped CSI-RS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From what we understand, we can skip PDSCH cases for CSI-RS overlapped with PDSCH.</w:t>
      </w:r>
    </w:p>
    <w:p>
      <w:pPr>
        <w:spacing w:before="120" w:after="120"/>
        <w:rPr>
          <w:rFonts w:hint="eastAsia"/>
          <w:b/>
          <w:bCs/>
          <w:i/>
          <w:iCs/>
          <w:lang w:val="en-US" w:eastAsia="zh-CN"/>
        </w:rPr>
      </w:pPr>
      <w:r>
        <w:rPr>
          <w:rFonts w:hint="eastAsia"/>
          <w:b/>
          <w:bCs/>
          <w:i/>
          <w:iCs/>
          <w:lang w:val="en-US" w:eastAsia="zh-CN"/>
        </w:rPr>
        <w:t>Proposal 12. Propose to skip PDSCH cases for CSI-RS overlapped with PDSCH.</w:t>
      </w:r>
    </w:p>
    <w:p>
      <w:pPr>
        <w:spacing w:before="120" w:after="120"/>
        <w:rPr>
          <w:rFonts w:hint="eastAsia"/>
          <w:b/>
          <w:bCs/>
          <w:i/>
          <w:iCs/>
          <w:lang w:val="en-US" w:eastAsia="zh-CN"/>
        </w:rPr>
      </w:pPr>
      <w:r>
        <w:rPr>
          <w:rFonts w:hint="eastAsia"/>
          <w:b/>
          <w:bCs/>
          <w:i/>
          <w:iCs/>
          <w:lang w:val="en-US" w:eastAsia="zh-CN"/>
        </w:rPr>
        <w:t>2.2.6 Co-existence with LTE CRS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Skip PDSCH cases for CSI-RS overlapped with PDSCH.</w:t>
      </w:r>
    </w:p>
    <w:p>
      <w:pPr>
        <w:spacing w:before="120" w:after="120"/>
        <w:rPr>
          <w:rFonts w:hint="default"/>
          <w:b/>
          <w:bCs/>
          <w:i/>
          <w:iCs/>
          <w:lang w:val="en-US" w:eastAsia="zh-CN"/>
        </w:rPr>
      </w:pPr>
      <w:r>
        <w:rPr>
          <w:rFonts w:hint="eastAsia"/>
          <w:b/>
          <w:bCs/>
          <w:i/>
          <w:iCs/>
          <w:lang w:val="en-US" w:eastAsia="zh-CN"/>
        </w:rPr>
        <w:t>Proposal 13. Propose to skip PDSCH cases for CSI-RS overlapped with PDSCH.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2.3 NCR-MT-PDCCH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4"/>
          <w:szCs w:val="24"/>
          <w:lang w:val="en-US" w:eastAsia="zh-CN"/>
        </w:rPr>
      </w:pPr>
      <w:r>
        <w:rPr>
          <w:rFonts w:hint="eastAsia" w:cs="Times New Roman"/>
          <w:b/>
          <w:kern w:val="0"/>
          <w:sz w:val="24"/>
          <w:szCs w:val="24"/>
          <w:lang w:val="en-US" w:eastAsia="zh-CN"/>
        </w:rPr>
        <w:t>2.3.1 Aggregation Level</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From the Table 2.5-1, 2.5-2 and 2.5-3, we can find that currently only AL 2,4 and 8 are defined for IAB-MT. Alos we can consider the same aggregation levels for NCR-MT.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default" w:cs="Times New Roman"/>
          <w:b/>
          <w:kern w:val="0"/>
          <w:sz w:val="24"/>
          <w:szCs w:val="24"/>
          <w:lang w:val="en-US" w:eastAsia="zh-CN"/>
        </w:rPr>
      </w:pPr>
      <w:r>
        <w:rPr>
          <w:rFonts w:hint="eastAsia"/>
          <w:b/>
          <w:bCs/>
          <w:i/>
          <w:iCs/>
          <w:lang w:val="en-US" w:eastAsia="zh-CN"/>
        </w:rPr>
        <w:t>Proposal 14. To consider the same aggregation levels 2,4,8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4"/>
          <w:szCs w:val="24"/>
          <w:lang w:val="en-US" w:eastAsia="zh-CN"/>
        </w:rPr>
      </w:pPr>
      <w:r>
        <w:rPr>
          <w:rFonts w:hint="eastAsia" w:cs="Times New Roman"/>
          <w:b/>
          <w:kern w:val="0"/>
          <w:sz w:val="24"/>
          <w:szCs w:val="24"/>
          <w:lang w:val="en-US" w:eastAsia="zh-CN"/>
        </w:rPr>
        <w:t>2.3.3 Propagation condition</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For PDCCH, fading conditions are the same as PDSCH. So we can apply same approach as PDSCH. </w:t>
      </w:r>
    </w:p>
    <w:p>
      <w:pPr>
        <w:spacing w:before="120" w:after="120"/>
        <w:rPr>
          <w:rFonts w:hint="eastAsia"/>
          <w:b/>
          <w:bCs/>
          <w:i/>
          <w:iCs/>
          <w:lang w:val="en-US" w:eastAsia="zh-CN"/>
        </w:rPr>
      </w:pPr>
      <w:r>
        <w:rPr>
          <w:rFonts w:hint="eastAsia"/>
          <w:b/>
          <w:bCs/>
          <w:i/>
          <w:iCs/>
          <w:lang w:val="en-US" w:eastAsia="zh-CN"/>
        </w:rPr>
        <w:t>Proposal 15. Apply same approach as PDSCH for propagation condition.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2.4 NCR-MT-PBCH</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NCR-MT PBCH, do not define PBCH requirements for NCR-MT.</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16. Propose to not define PBCH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default" w:cs="Times New Roman"/>
          <w:b/>
          <w:kern w:val="0"/>
          <w:sz w:val="24"/>
          <w:szCs w:val="24"/>
          <w:lang w:val="en-US" w:eastAsia="zh-CN"/>
        </w:rPr>
      </w:pPr>
      <w:r>
        <w:rPr>
          <w:rFonts w:hint="eastAsia" w:cs="Times New Roman"/>
          <w:b/>
          <w:kern w:val="0"/>
          <w:sz w:val="24"/>
          <w:szCs w:val="24"/>
          <w:lang w:val="en-US" w:eastAsia="zh-CN"/>
        </w:rPr>
        <w:t>2.5 NCR-MT-SDR</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NCR-MT SDR, do not define SDR requirements for NCR-MT.</w:t>
      </w:r>
    </w:p>
    <w:p>
      <w:pPr>
        <w:spacing w:before="120" w:after="120"/>
        <w:rPr>
          <w:rFonts w:hint="default"/>
          <w:b/>
          <w:bCs/>
          <w:i/>
          <w:iCs/>
          <w:lang w:val="en-US" w:eastAsia="zh-CN"/>
        </w:rPr>
      </w:pPr>
      <w:r>
        <w:rPr>
          <w:rFonts w:hint="eastAsia"/>
          <w:b/>
          <w:bCs/>
          <w:i/>
          <w:iCs/>
          <w:lang w:val="en-US" w:eastAsia="zh-CN"/>
        </w:rPr>
        <w:t>Proposal 17. Propose to not define SDR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2.6 NCR-MT-CSI reporting</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4"/>
          <w:szCs w:val="24"/>
          <w:lang w:val="en-US" w:eastAsia="zh-CN"/>
        </w:rPr>
      </w:pPr>
      <w:r>
        <w:rPr>
          <w:rFonts w:hint="eastAsia" w:cs="Times New Roman"/>
          <w:b/>
          <w:kern w:val="0"/>
          <w:sz w:val="24"/>
          <w:szCs w:val="24"/>
          <w:lang w:val="en-US" w:eastAsia="zh-CN"/>
        </w:rPr>
        <w:t xml:space="preserve">2.6.1 CQI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1"/>
          <w:szCs w:val="21"/>
          <w:lang w:val="en-US" w:eastAsia="zh-CN"/>
        </w:rPr>
      </w:pPr>
      <w:r>
        <w:rPr>
          <w:rFonts w:hint="eastAsia" w:cs="Times New Roman"/>
          <w:b/>
          <w:kern w:val="0"/>
          <w:sz w:val="21"/>
          <w:szCs w:val="21"/>
          <w:lang w:val="en-US" w:eastAsia="zh-CN"/>
        </w:rPr>
        <w:t>2.6.1.1 Propagation condition</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 the similar propagation condition as IAB-MT.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default" w:cs="Times New Roman"/>
          <w:b/>
          <w:kern w:val="0"/>
          <w:sz w:val="24"/>
          <w:szCs w:val="24"/>
          <w:lang w:val="en-US" w:eastAsia="zh-CN"/>
        </w:rPr>
      </w:pPr>
      <w:r>
        <w:rPr>
          <w:rFonts w:hint="eastAsia"/>
          <w:b/>
          <w:bCs/>
          <w:i/>
          <w:iCs/>
          <w:lang w:val="en-US" w:eastAsia="zh-CN"/>
        </w:rPr>
        <w:t>Proposal 18. To consider AWGN propagation condition for CQI requirements.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1"/>
          <w:szCs w:val="21"/>
          <w:lang w:val="en-US" w:eastAsia="zh-CN"/>
        </w:rPr>
      </w:pPr>
      <w:r>
        <w:rPr>
          <w:rFonts w:hint="eastAsia" w:cs="Times New Roman"/>
          <w:b/>
          <w:kern w:val="0"/>
          <w:sz w:val="21"/>
          <w:szCs w:val="21"/>
          <w:lang w:val="en-US" w:eastAsia="zh-CN"/>
        </w:rPr>
        <w:t>2.6.1.2 CSI-RS</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CQI reporting test case, CQI CSI-RS Resource type and report config similar as IAB-MT. According to the Table 2.7-1, 2.7-2 and 2.7-3, we can make a follow conclusion</w:t>
      </w:r>
    </w:p>
    <w:p>
      <w:pPr>
        <w:numPr>
          <w:ilvl w:val="0"/>
          <w:numId w:val="7"/>
        </w:numPr>
        <w:spacing w:before="120" w:after="120"/>
        <w:ind w:left="840" w:leftChars="0" w:hanging="420" w:firstLineChars="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FR1, use periodic reporting for AWGN.</w:t>
      </w:r>
    </w:p>
    <w:p>
      <w:pPr>
        <w:numPr>
          <w:ilvl w:val="0"/>
          <w:numId w:val="7"/>
        </w:numPr>
        <w:spacing w:before="120" w:after="120"/>
        <w:ind w:left="840" w:leftChars="0" w:hanging="420" w:firstLineChars="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FR2, use periodic reporting for AWGN.</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And limit requirements for CQI reporting to the wideband case similar as IAB-MT.</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19. For CQI reporting test case, use periodic reporting for AWGN for FR1 and FR2. And limit requirements for CQI reporting to the wideband case similar as IAB-MT.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4"/>
          <w:szCs w:val="24"/>
          <w:lang w:val="en-US" w:eastAsia="zh-CN"/>
        </w:rPr>
      </w:pPr>
      <w:r>
        <w:rPr>
          <w:rFonts w:hint="eastAsia" w:cs="Times New Roman"/>
          <w:b/>
          <w:kern w:val="0"/>
          <w:sz w:val="24"/>
          <w:szCs w:val="24"/>
          <w:lang w:val="en-US" w:eastAsia="zh-CN"/>
        </w:rPr>
        <w:t>2.6.2 PMI</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 introducing PMI requirements for NCR-MT. And for PMI CSI-RS Resource type and report config, adopt PMI reporting requirements similar as IAB-MT.</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20. To consider introducing PMI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default" w:cs="Times New Roman"/>
          <w:b/>
          <w:kern w:val="0"/>
          <w:sz w:val="24"/>
          <w:szCs w:val="24"/>
          <w:lang w:val="en-US" w:eastAsia="zh-CN"/>
        </w:rPr>
      </w:pPr>
      <w:r>
        <w:rPr>
          <w:rFonts w:hint="eastAsia" w:cs="Times New Roman"/>
          <w:b/>
          <w:kern w:val="0"/>
          <w:sz w:val="24"/>
          <w:szCs w:val="24"/>
          <w:lang w:val="en-US" w:eastAsia="zh-CN"/>
        </w:rPr>
        <w:t xml:space="preserve">2.6.3 RI </w:t>
      </w:r>
    </w:p>
    <w:p>
      <w:pPr>
        <w:spacing w:before="120" w:after="120"/>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Consider introducing RI requirements for NCR-MT. And for RI CSI-RS Resource type and report config, adopt RI reporting requirements similar as IAB-MT.</w:t>
      </w:r>
    </w:p>
    <w:p>
      <w:pPr>
        <w:spacing w:before="120" w:after="120"/>
        <w:rPr>
          <w:rFonts w:hint="default" w:cs="Times New Roman"/>
          <w:b/>
          <w:kern w:val="0"/>
          <w:sz w:val="24"/>
          <w:szCs w:val="24"/>
          <w:lang w:val="en-US" w:eastAsia="zh-CN"/>
        </w:rPr>
      </w:pPr>
      <w:r>
        <w:rPr>
          <w:rFonts w:hint="eastAsia"/>
          <w:b/>
          <w:bCs/>
          <w:i/>
          <w:iCs/>
          <w:lang w:val="en-US" w:eastAsia="zh-CN"/>
        </w:rPr>
        <w:t>Proposal 21. To consider introducing RI requirements for NCR-MT.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2.7 Detail test scope</w:t>
      </w:r>
    </w:p>
    <w:p>
      <w:pPr>
        <w:rPr>
          <w:rFonts w:hint="default"/>
          <w:b/>
          <w:highlight w:val="none"/>
          <w:lang w:val="en-US" w:eastAsia="zh-CN"/>
        </w:rPr>
      </w:pPr>
      <w:r>
        <w:rPr>
          <w:rFonts w:hint="eastAsia"/>
          <w:b/>
          <w:sz w:val="18"/>
          <w:szCs w:val="18"/>
          <w:highlight w:val="none"/>
          <w:lang w:val="en-US" w:eastAsia="zh-CN"/>
        </w:rPr>
        <w:t>2.7.1 TDD</w:t>
      </w:r>
      <w:r>
        <w:rPr>
          <w:rFonts w:hint="eastAsia"/>
          <w:b/>
          <w:highlight w:val="none"/>
          <w:lang w:val="en-US" w:eastAsia="zh-CN"/>
        </w:rPr>
        <w:t xml:space="preserve"> </w:t>
      </w:r>
    </w:p>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this section, we summarized the R-16 IAB-MT demodulation requirements as shown in following table 2.7-1, and 2.7-2.</w:t>
      </w:r>
    </w:p>
    <w:p>
      <w:pPr>
        <w:spacing w:before="120" w:after="120"/>
        <w:rPr>
          <w:rFonts w:hint="eastAsia"/>
          <w:b/>
          <w:bCs/>
          <w:i/>
          <w:iCs/>
          <w:lang w:val="en-US" w:eastAsia="zh-CN"/>
        </w:rPr>
      </w:pPr>
      <w:r>
        <w:rPr>
          <w:rFonts w:hint="eastAsia"/>
          <w:b/>
          <w:bCs/>
          <w:i/>
          <w:iCs/>
          <w:lang w:val="en-US" w:eastAsia="zh-CN"/>
        </w:rPr>
        <w:t>Proposal 22. Reuse NR IAB-MT performance requirements as per overview in Table 2.7-1 and 2.7-2 for FR1 and FR2 for NCR-MT respectively .</w:t>
      </w:r>
    </w:p>
    <w:p>
      <w:pPr>
        <w:spacing w:before="120" w:after="120"/>
        <w:rPr>
          <w:rFonts w:hint="default" w:cs="Times New Roman"/>
          <w:kern w:val="2"/>
          <w:sz w:val="21"/>
          <w:szCs w:val="22"/>
          <w:highlight w:val="none"/>
          <w:lang w:val="en-US" w:eastAsia="zh-CN" w:bidi="ar-SA"/>
        </w:rPr>
      </w:pPr>
    </w:p>
    <w:p>
      <w:pPr>
        <w:spacing w:before="120" w:after="120"/>
        <w:rPr>
          <w:rFonts w:hint="default" w:cs="Times New Roman"/>
          <w:kern w:val="2"/>
          <w:sz w:val="21"/>
          <w:szCs w:val="22"/>
          <w:highlight w:val="none"/>
          <w:lang w:val="en-US" w:eastAsia="zh-CN" w:bidi="ar-SA"/>
        </w:rPr>
      </w:pPr>
    </w:p>
    <w:p>
      <w:pPr>
        <w:pStyle w:val="55"/>
        <w:rPr>
          <w:sz w:val="15"/>
          <w:szCs w:val="15"/>
          <w:lang w:eastAsia="zh-CN"/>
        </w:rPr>
      </w:pPr>
      <w:r>
        <w:rPr>
          <w:rFonts w:hint="eastAsia"/>
          <w:sz w:val="15"/>
          <w:szCs w:val="15"/>
          <w:lang w:eastAsia="zh-CN"/>
        </w:rPr>
        <w:t>Table</w:t>
      </w:r>
      <w:r>
        <w:rPr>
          <w:sz w:val="15"/>
          <w:szCs w:val="15"/>
          <w:lang w:eastAsia="zh-CN"/>
        </w:rPr>
        <w:t xml:space="preserve"> 2.</w:t>
      </w:r>
      <w:r>
        <w:rPr>
          <w:rFonts w:hint="eastAsia"/>
          <w:sz w:val="15"/>
          <w:szCs w:val="15"/>
          <w:lang w:val="en-US" w:eastAsia="zh-CN"/>
        </w:rPr>
        <w:t>7</w:t>
      </w:r>
      <w:r>
        <w:rPr>
          <w:sz w:val="15"/>
          <w:szCs w:val="15"/>
          <w:lang w:eastAsia="zh-CN"/>
        </w:rPr>
        <w:t xml:space="preserve">-1 </w:t>
      </w:r>
      <w:r>
        <w:rPr>
          <w:rFonts w:hint="eastAsia"/>
          <w:sz w:val="15"/>
          <w:szCs w:val="15"/>
          <w:lang w:val="en-US" w:eastAsia="zh-CN"/>
        </w:rPr>
        <w:t>Over</w:t>
      </w:r>
      <w:r>
        <w:rPr>
          <w:sz w:val="15"/>
          <w:szCs w:val="15"/>
          <w:lang w:val="en-US" w:eastAsia="zh-CN"/>
        </w:rPr>
        <w:t>view for</w:t>
      </w:r>
      <w:r>
        <w:rPr>
          <w:rFonts w:hint="eastAsia"/>
          <w:sz w:val="15"/>
          <w:szCs w:val="15"/>
          <w:lang w:val="en-US" w:eastAsia="zh-CN"/>
        </w:rPr>
        <w:t xml:space="preserve"> IAB-MT</w:t>
      </w:r>
      <w:r>
        <w:rPr>
          <w:sz w:val="15"/>
          <w:szCs w:val="15"/>
          <w:lang w:val="en-US" w:eastAsia="zh-CN"/>
        </w:rPr>
        <w:t xml:space="preserve"> conducted test for FR1</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178"/>
        <w:gridCol w:w="1215"/>
        <w:gridCol w:w="2240"/>
        <w:gridCol w:w="5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vAlign w:val="center"/>
          </w:tcPr>
          <w:p>
            <w:pPr>
              <w:pStyle w:val="64"/>
              <w:rPr>
                <w:sz w:val="10"/>
                <w:szCs w:val="10"/>
                <w:lang w:val="en-US"/>
              </w:rPr>
            </w:pPr>
            <w:r>
              <w:rPr>
                <w:sz w:val="10"/>
                <w:szCs w:val="10"/>
                <w:lang w:val="en-US"/>
              </w:rPr>
              <w:t>Demodulation performance requirements</w:t>
            </w:r>
          </w:p>
        </w:tc>
        <w:tc>
          <w:tcPr>
            <w:tcW w:w="0" w:type="auto"/>
            <w:gridSpan w:val="2"/>
            <w:tcBorders>
              <w:top w:val="single" w:color="000000" w:sz="6" w:space="0"/>
              <w:left w:val="single" w:color="000000" w:sz="6" w:space="0"/>
              <w:bottom w:val="single" w:color="000000" w:sz="6" w:space="0"/>
              <w:right w:val="single" w:color="000000" w:sz="6" w:space="0"/>
            </w:tcBorders>
            <w:vAlign w:val="center"/>
          </w:tcPr>
          <w:p>
            <w:pPr>
              <w:pStyle w:val="64"/>
              <w:rPr>
                <w:rFonts w:eastAsiaTheme="minorEastAsia"/>
                <w:sz w:val="10"/>
                <w:szCs w:val="10"/>
              </w:rPr>
            </w:pPr>
            <w:r>
              <w:rPr>
                <w:sz w:val="10"/>
                <w:szCs w:val="10"/>
              </w:rPr>
              <w:t>Parameters for test setup</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64"/>
              <w:rPr>
                <w:rFonts w:eastAsiaTheme="minorEastAsia"/>
                <w:sz w:val="10"/>
                <w:szCs w:val="10"/>
                <w:lang w:val="en-US" w:eastAsia="zh-CN"/>
              </w:rPr>
            </w:pPr>
            <w:r>
              <w:rPr>
                <w:rFonts w:hint="eastAsia" w:eastAsiaTheme="minorEastAsia"/>
                <w:sz w:val="10"/>
                <w:szCs w:val="10"/>
                <w:lang w:val="en-US" w:eastAsia="zh-CN"/>
              </w:rPr>
              <w:t>R</w:t>
            </w:r>
            <w:r>
              <w:rPr>
                <w:rFonts w:eastAsiaTheme="minorEastAsia"/>
                <w:sz w:val="10"/>
                <w:szCs w:val="10"/>
                <w:lang w:val="en-US" w:eastAsia="zh-CN"/>
              </w:rPr>
              <w:t>e-use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PDSCH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2x4 ULA Low, 4x4 ULA Low</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TDLA-30-10</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MCS</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rFonts w:hint="eastAsia"/>
                <w:sz w:val="10"/>
                <w:szCs w:val="10"/>
                <w:lang w:val="en-US" w:eastAsia="zh-CN"/>
              </w:rPr>
              <w:t>1</w:t>
            </w:r>
            <w:r>
              <w:rPr>
                <w:sz w:val="10"/>
                <w:szCs w:val="10"/>
              </w:rPr>
              <w:t>3, 19, 24(Table2)</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hint="default" w:eastAsia="宋体"/>
                <w:sz w:val="10"/>
                <w:szCs w:val="10"/>
                <w:lang w:val="en-US" w:eastAsia="zh-CN"/>
              </w:rPr>
            </w:pPr>
            <w:r>
              <w:rPr>
                <w:rFonts w:hint="eastAsia"/>
                <w:sz w:val="10"/>
                <w:szCs w:val="10"/>
                <w:lang w:val="en-US" w:eastAsia="zh-CN"/>
              </w:rPr>
              <w:t>Rank</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sz w:val="10"/>
                <w:szCs w:val="10"/>
                <w:lang w:val="en-US" w:eastAsia="zh-CN"/>
              </w:rPr>
            </w:pPr>
            <w:r>
              <w:rPr>
                <w:rFonts w:hint="eastAsia"/>
                <w:sz w:val="10"/>
                <w:szCs w:val="10"/>
                <w:lang w:val="en-US" w:eastAsia="zh-CN"/>
              </w:rPr>
              <w:t xml:space="preserve">1，2 for </w:t>
            </w:r>
            <w:r>
              <w:rPr>
                <w:sz w:val="10"/>
                <w:szCs w:val="10"/>
              </w:rPr>
              <w:t>2x4 ULA Low,</w:t>
            </w:r>
            <w:r>
              <w:rPr>
                <w:rFonts w:hint="eastAsia"/>
                <w:sz w:val="10"/>
                <w:szCs w:val="10"/>
                <w:lang w:val="en-US" w:eastAsia="zh-CN"/>
              </w:rPr>
              <w:t xml:space="preserve">  3, 4 for </w:t>
            </w:r>
            <w:r>
              <w:rPr>
                <w:sz w:val="10"/>
                <w:szCs w:val="10"/>
              </w:rPr>
              <w:t>4x4 ULA Low</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sz w:val="10"/>
                <w:szCs w:val="10"/>
              </w:rPr>
              <w:t>40MHz for 30kHz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Resource mapping</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Type A</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sz w:val="10"/>
                <w:szCs w:val="10"/>
              </w:rPr>
              <w:t>70%, 30%</w:t>
            </w:r>
            <w:r>
              <w:rPr>
                <w:rFonts w:hint="eastAsia"/>
                <w:sz w:val="10"/>
                <w:szCs w:val="10"/>
                <w:lang w:val="en-US" w:eastAsia="zh-CN"/>
              </w:rPr>
              <w:t>(</w:t>
            </w:r>
            <w:r>
              <w:rPr>
                <w:sz w:val="10"/>
                <w:szCs w:val="10"/>
              </w:rPr>
              <w:t>2x4 ULA Low</w:t>
            </w:r>
            <w:r>
              <w:rPr>
                <w:rFonts w:hint="eastAsia"/>
                <w:sz w:val="10"/>
                <w:szCs w:val="10"/>
                <w:lang w:val="en-US" w:eastAsia="zh-CN"/>
              </w:rPr>
              <w:t>)</w:t>
            </w:r>
            <w:r>
              <w:rPr>
                <w:sz w:val="10"/>
                <w:szCs w:val="10"/>
              </w:rPr>
              <w:t xml:space="preserve"> of maximum TP</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3"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PDCCH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 xml:space="preserve">1x4 </w:t>
            </w:r>
            <w:r>
              <w:rPr>
                <w:rFonts w:hint="eastAsia" w:eastAsiaTheme="minorEastAsia"/>
                <w:sz w:val="10"/>
                <w:szCs w:val="10"/>
                <w:lang w:val="en-US" w:eastAsia="zh-CN"/>
              </w:rPr>
              <w:t xml:space="preserve">ULA </w:t>
            </w:r>
            <w:r>
              <w:rPr>
                <w:rFonts w:eastAsiaTheme="minorEastAsia"/>
                <w:sz w:val="10"/>
                <w:szCs w:val="10"/>
                <w:lang w:eastAsia="zh-CN"/>
              </w:rPr>
              <w:t xml:space="preserve">Low,  2x4 </w:t>
            </w:r>
            <w:r>
              <w:rPr>
                <w:rFonts w:hint="eastAsia" w:eastAsiaTheme="minorEastAsia"/>
                <w:sz w:val="10"/>
                <w:szCs w:val="10"/>
                <w:lang w:val="en-US" w:eastAsia="zh-CN"/>
              </w:rPr>
              <w:t xml:space="preserve">ULA </w:t>
            </w:r>
            <w:r>
              <w:rPr>
                <w:rFonts w:eastAsiaTheme="minorEastAsia"/>
                <w:sz w:val="10"/>
                <w:szCs w:val="10"/>
                <w:lang w:eastAsia="zh-CN"/>
              </w:rPr>
              <w:t>Low</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TDLA30-10</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sz w:val="10"/>
                <w:szCs w:val="10"/>
              </w:rPr>
              <w:t>40MHz for 30kHz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Aggregation level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 4, 8</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ascii="Arial" w:hAnsi="Arial" w:eastAsia="宋体" w:cs="Times New Roman"/>
                <w:kern w:val="2"/>
                <w:sz w:val="10"/>
                <w:szCs w:val="10"/>
                <w:lang w:val="en-US" w:eastAsia="zh-CN" w:bidi="ar-SA"/>
              </w:rPr>
            </w:pPr>
            <w:r>
              <w:rPr>
                <w:sz w:val="10"/>
                <w:szCs w:val="10"/>
              </w:rPr>
              <w:t>DCI Format</w:t>
            </w:r>
          </w:p>
        </w:tc>
        <w:tc>
          <w:tcPr>
            <w:tcW w:w="0" w:type="auto"/>
            <w:tcBorders>
              <w:top w:val="single" w:color="000000" w:sz="6" w:space="0"/>
              <w:left w:val="single" w:color="000000" w:sz="6" w:space="0"/>
              <w:right w:val="single" w:color="000000" w:sz="6" w:space="0"/>
            </w:tcBorders>
            <w:vAlign w:val="center"/>
          </w:tcPr>
          <w:p>
            <w:pPr>
              <w:pStyle w:val="56"/>
              <w:jc w:val="left"/>
              <w:rPr>
                <w:rFonts w:hint="eastAsia" w:ascii="Arial" w:hAnsi="Arial" w:cs="Times New Roman" w:eastAsiaTheme="minorEastAsia"/>
                <w:kern w:val="2"/>
                <w:sz w:val="10"/>
                <w:szCs w:val="10"/>
                <w:lang w:val="en-US" w:eastAsia="zh-CN" w:bidi="ar-SA"/>
              </w:rPr>
            </w:pPr>
            <w:r>
              <w:rPr>
                <w:rFonts w:hint="eastAsia" w:eastAsiaTheme="minorEastAsia"/>
                <w:sz w:val="10"/>
                <w:szCs w:val="10"/>
                <w:lang w:eastAsia="zh-CN"/>
              </w:rPr>
              <w:t>1</w:t>
            </w:r>
            <w:r>
              <w:rPr>
                <w:rFonts w:eastAsiaTheme="minorEastAsia"/>
                <w:sz w:val="10"/>
                <w:szCs w:val="10"/>
                <w:lang w:eastAsia="zh-CN"/>
              </w:rPr>
              <w:t>_0, 1_1</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1</w:t>
            </w:r>
            <w:r>
              <w:rPr>
                <w:rFonts w:hint="eastAsia" w:eastAsiaTheme="minorEastAsia"/>
                <w:sz w:val="10"/>
                <w:szCs w:val="10"/>
                <w:lang w:eastAsia="zh-CN"/>
              </w:rPr>
              <w:t>%</w:t>
            </w:r>
            <w:r>
              <w:rPr>
                <w:rFonts w:eastAsiaTheme="minorEastAsia"/>
                <w:sz w:val="10"/>
                <w:szCs w:val="10"/>
                <w:lang w:eastAsia="zh-CN"/>
              </w:rPr>
              <w:t xml:space="preserve"> of Pm-dsg</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1" w:hRule="atLeast"/>
          <w:jc w:val="center"/>
        </w:trPr>
        <w:tc>
          <w:tcPr>
            <w:tcW w:w="0" w:type="auto"/>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PBCH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 w:hRule="atLeast"/>
          <w:jc w:val="center"/>
        </w:trPr>
        <w:tc>
          <w:tcPr>
            <w:tcW w:w="0" w:type="auto"/>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SDR</w:t>
            </w: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9"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CQI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A</w:t>
            </w:r>
            <w:r>
              <w:rPr>
                <w:rFonts w:eastAsiaTheme="minorEastAsia"/>
                <w:sz w:val="10"/>
                <w:szCs w:val="10"/>
                <w:lang w:eastAsia="zh-CN"/>
              </w:rPr>
              <w:t>WGN</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sz w:val="10"/>
                <w:szCs w:val="10"/>
              </w:rPr>
              <w:t>40MHz for 30kHz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CQI reporting</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w</w:t>
            </w:r>
            <w:r>
              <w:rPr>
                <w:rFonts w:eastAsiaTheme="minorEastAsia"/>
                <w:sz w:val="10"/>
                <w:szCs w:val="10"/>
                <w:lang w:eastAsia="zh-CN"/>
              </w:rPr>
              <w:t>ideband</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CSI-RS resource 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PMI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4x</w:t>
            </w:r>
            <w:r>
              <w:rPr>
                <w:rFonts w:hint="eastAsia" w:eastAsiaTheme="minorEastAsia"/>
                <w:sz w:val="10"/>
                <w:szCs w:val="10"/>
                <w:lang w:val="en-US" w:eastAsia="zh-CN"/>
              </w:rPr>
              <w:t>4</w:t>
            </w:r>
            <w:r>
              <w:rPr>
                <w:rFonts w:eastAsiaTheme="minorEastAsia"/>
                <w:sz w:val="10"/>
                <w:szCs w:val="10"/>
                <w:lang w:eastAsia="zh-CN"/>
              </w:rPr>
              <w:t xml:space="preserve"> XP High, 8x</w:t>
            </w:r>
            <w:r>
              <w:rPr>
                <w:rFonts w:hint="eastAsia" w:eastAsiaTheme="minorEastAsia"/>
                <w:sz w:val="10"/>
                <w:szCs w:val="10"/>
                <w:lang w:val="en-US" w:eastAsia="zh-CN"/>
              </w:rPr>
              <w:t>4</w:t>
            </w:r>
            <w:r>
              <w:rPr>
                <w:rFonts w:eastAsiaTheme="minorEastAsia"/>
                <w:sz w:val="10"/>
                <w:szCs w:val="10"/>
                <w:lang w:eastAsia="zh-CN"/>
              </w:rPr>
              <w:t xml:space="preserve"> XP High</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TDLA30-5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sz w:val="10"/>
                <w:szCs w:val="10"/>
              </w:rPr>
              <w:t>40MHz for 30kHz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PMI reporting</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w</w:t>
            </w:r>
            <w:r>
              <w:rPr>
                <w:rFonts w:eastAsiaTheme="minorEastAsia"/>
                <w:sz w:val="10"/>
                <w:szCs w:val="10"/>
                <w:lang w:eastAsia="zh-CN"/>
              </w:rPr>
              <w:t>ideband</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 w:hRule="atLeast"/>
          <w:jc w:val="center"/>
        </w:trPr>
        <w:tc>
          <w:tcPr>
            <w:tcW w:w="0" w:type="auto"/>
            <w:vMerge w:val="restart"/>
            <w:tcBorders>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R</w:t>
            </w:r>
            <w:r>
              <w:rPr>
                <w:rFonts w:eastAsiaTheme="minorEastAsia"/>
                <w:sz w:val="10"/>
                <w:szCs w:val="10"/>
                <w:lang w:eastAsia="zh-CN"/>
              </w:rPr>
              <w:t>I</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r>
              <w:rPr>
                <w:rFonts w:eastAsiaTheme="minorEastAsia"/>
                <w:sz w:val="10"/>
                <w:szCs w:val="10"/>
                <w:lang w:eastAsia="zh-CN"/>
              </w:rPr>
              <w:t xml:space="preserve"> ULA Low, 2x4 ULA High, 4x4 ULA Low</w:t>
            </w:r>
          </w:p>
        </w:tc>
        <w:tc>
          <w:tcPr>
            <w:tcW w:w="0" w:type="auto"/>
            <w:vMerge w:val="restart"/>
            <w:tcBorders>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hint="eastAsia" w:eastAsia="宋体"/>
                <w:sz w:val="10"/>
                <w:szCs w:val="10"/>
                <w:lang w:val="en-US" w:eastAsia="zh-CN"/>
              </w:rPr>
            </w:pPr>
            <w:r>
              <w:rPr>
                <w:sz w:val="10"/>
                <w:szCs w:val="10"/>
              </w:rPr>
              <w:t>TDLA30-</w:t>
            </w:r>
            <w:r>
              <w:rPr>
                <w:rFonts w:hint="eastAsia"/>
                <w:sz w:val="10"/>
                <w:szCs w:val="10"/>
                <w:lang w:val="en-US" w:eastAsia="zh-CN"/>
              </w:rPr>
              <w:t>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sz w:val="10"/>
                <w:szCs w:val="10"/>
              </w:rPr>
              <w:t>40MHz for 30kHz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bl>
    <w:p>
      <w:pPr>
        <w:pStyle w:val="55"/>
        <w:jc w:val="center"/>
        <w:rPr>
          <w:rFonts w:hint="default"/>
          <w:sz w:val="15"/>
          <w:szCs w:val="15"/>
          <w:lang w:val="en-US" w:eastAsia="zh-CN"/>
        </w:rPr>
      </w:pPr>
      <w:r>
        <w:rPr>
          <w:rFonts w:hint="eastAsia"/>
          <w:sz w:val="15"/>
          <w:szCs w:val="15"/>
          <w:lang w:eastAsia="zh-CN"/>
        </w:rPr>
        <w:t>Table</w:t>
      </w:r>
      <w:r>
        <w:rPr>
          <w:sz w:val="15"/>
          <w:szCs w:val="15"/>
          <w:lang w:eastAsia="zh-CN"/>
        </w:rPr>
        <w:t xml:space="preserve"> 2.</w:t>
      </w:r>
      <w:r>
        <w:rPr>
          <w:rFonts w:hint="eastAsia"/>
          <w:sz w:val="15"/>
          <w:szCs w:val="15"/>
          <w:lang w:val="en-US" w:eastAsia="zh-CN"/>
        </w:rPr>
        <w:t>7</w:t>
      </w:r>
      <w:r>
        <w:rPr>
          <w:sz w:val="15"/>
          <w:szCs w:val="15"/>
          <w:lang w:eastAsia="zh-CN"/>
        </w:rPr>
        <w:t>-</w:t>
      </w:r>
      <w:r>
        <w:rPr>
          <w:rFonts w:hint="eastAsia"/>
          <w:sz w:val="15"/>
          <w:szCs w:val="15"/>
          <w:lang w:val="en-US" w:eastAsia="zh-CN"/>
        </w:rPr>
        <w:t>2</w:t>
      </w:r>
      <w:r>
        <w:rPr>
          <w:sz w:val="15"/>
          <w:szCs w:val="15"/>
          <w:lang w:eastAsia="zh-CN"/>
        </w:rPr>
        <w:t xml:space="preserve"> </w:t>
      </w:r>
      <w:r>
        <w:rPr>
          <w:rFonts w:hint="eastAsia"/>
          <w:sz w:val="15"/>
          <w:szCs w:val="15"/>
          <w:lang w:val="en-US" w:eastAsia="zh-CN"/>
        </w:rPr>
        <w:t>Over</w:t>
      </w:r>
      <w:r>
        <w:rPr>
          <w:sz w:val="15"/>
          <w:szCs w:val="15"/>
          <w:lang w:val="en-US" w:eastAsia="zh-CN"/>
        </w:rPr>
        <w:t>view for</w:t>
      </w:r>
      <w:r>
        <w:rPr>
          <w:rFonts w:hint="eastAsia"/>
          <w:sz w:val="15"/>
          <w:szCs w:val="15"/>
          <w:lang w:val="en-US" w:eastAsia="zh-CN"/>
        </w:rPr>
        <w:t xml:space="preserve"> IAB-MT radiat</w:t>
      </w:r>
      <w:r>
        <w:rPr>
          <w:sz w:val="15"/>
          <w:szCs w:val="15"/>
          <w:lang w:val="en-US" w:eastAsia="zh-CN"/>
        </w:rPr>
        <w:t>ed test for FR</w:t>
      </w:r>
      <w:r>
        <w:rPr>
          <w:rFonts w:hint="eastAsia"/>
          <w:sz w:val="15"/>
          <w:szCs w:val="15"/>
          <w:lang w:val="en-US" w:eastAsia="zh-CN"/>
        </w:rPr>
        <w:t>2</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178"/>
        <w:gridCol w:w="1215"/>
        <w:gridCol w:w="2395"/>
        <w:gridCol w:w="5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vAlign w:val="center"/>
          </w:tcPr>
          <w:p>
            <w:pPr>
              <w:pStyle w:val="64"/>
              <w:rPr>
                <w:sz w:val="10"/>
                <w:szCs w:val="10"/>
                <w:lang w:val="en-US"/>
              </w:rPr>
            </w:pPr>
            <w:r>
              <w:rPr>
                <w:sz w:val="10"/>
                <w:szCs w:val="10"/>
                <w:lang w:val="en-US"/>
              </w:rPr>
              <w:t>Demodulation performance requirements</w:t>
            </w:r>
          </w:p>
        </w:tc>
        <w:tc>
          <w:tcPr>
            <w:tcW w:w="0" w:type="auto"/>
            <w:gridSpan w:val="2"/>
            <w:tcBorders>
              <w:top w:val="single" w:color="000000" w:sz="6" w:space="0"/>
              <w:left w:val="single" w:color="000000" w:sz="6" w:space="0"/>
              <w:bottom w:val="single" w:color="000000" w:sz="6" w:space="0"/>
              <w:right w:val="single" w:color="000000" w:sz="6" w:space="0"/>
            </w:tcBorders>
            <w:vAlign w:val="center"/>
          </w:tcPr>
          <w:p>
            <w:pPr>
              <w:pStyle w:val="64"/>
              <w:rPr>
                <w:rFonts w:eastAsiaTheme="minorEastAsia"/>
                <w:sz w:val="10"/>
                <w:szCs w:val="10"/>
              </w:rPr>
            </w:pPr>
            <w:r>
              <w:rPr>
                <w:sz w:val="10"/>
                <w:szCs w:val="10"/>
              </w:rPr>
              <w:t>Parameters for test setup</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64"/>
              <w:rPr>
                <w:rFonts w:eastAsiaTheme="minorEastAsia"/>
                <w:sz w:val="10"/>
                <w:szCs w:val="10"/>
                <w:lang w:val="en-US" w:eastAsia="zh-CN"/>
              </w:rPr>
            </w:pPr>
            <w:r>
              <w:rPr>
                <w:rFonts w:hint="eastAsia" w:eastAsiaTheme="minorEastAsia"/>
                <w:sz w:val="10"/>
                <w:szCs w:val="10"/>
                <w:lang w:val="en-US" w:eastAsia="zh-CN"/>
              </w:rPr>
              <w:t>R</w:t>
            </w:r>
            <w:r>
              <w:rPr>
                <w:rFonts w:eastAsiaTheme="minorEastAsia"/>
                <w:sz w:val="10"/>
                <w:szCs w:val="10"/>
                <w:lang w:val="en-US" w:eastAsia="zh-CN"/>
              </w:rPr>
              <w:t>e-use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PDSCH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2x</w:t>
            </w:r>
            <w:r>
              <w:rPr>
                <w:rFonts w:hint="eastAsia"/>
                <w:sz w:val="10"/>
                <w:szCs w:val="10"/>
                <w:lang w:val="en-US" w:eastAsia="zh-CN"/>
              </w:rPr>
              <w:t xml:space="preserve">2 </w:t>
            </w:r>
            <w:r>
              <w:rPr>
                <w:sz w:val="10"/>
                <w:szCs w:val="10"/>
              </w:rPr>
              <w:t>ULA Low</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TDLA-30-75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MCS</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1</w:t>
            </w:r>
            <w:r>
              <w:rPr>
                <w:sz w:val="10"/>
                <w:szCs w:val="10"/>
              </w:rPr>
              <w:t xml:space="preserve">3, </w:t>
            </w:r>
            <w:r>
              <w:rPr>
                <w:rFonts w:hint="eastAsia"/>
                <w:sz w:val="10"/>
                <w:szCs w:val="10"/>
                <w:lang w:val="en-US" w:eastAsia="zh-CN"/>
              </w:rPr>
              <w:t>17, 18</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hint="default" w:eastAsia="宋体"/>
                <w:sz w:val="10"/>
                <w:szCs w:val="10"/>
                <w:lang w:val="en-US" w:eastAsia="zh-CN"/>
              </w:rPr>
            </w:pPr>
            <w:r>
              <w:rPr>
                <w:rFonts w:hint="eastAsia"/>
                <w:sz w:val="10"/>
                <w:szCs w:val="10"/>
                <w:lang w:val="en-US" w:eastAsia="zh-CN"/>
              </w:rPr>
              <w:t>Rank</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sz w:val="10"/>
                <w:szCs w:val="10"/>
                <w:lang w:val="en-US" w:eastAsia="zh-CN"/>
              </w:rPr>
            </w:pPr>
            <w:r>
              <w:rPr>
                <w:rFonts w:hint="eastAsia"/>
                <w:sz w:val="10"/>
                <w:szCs w:val="10"/>
                <w:lang w:val="en-US" w:eastAsia="zh-CN"/>
              </w:rPr>
              <w:t>1</w:t>
            </w:r>
            <w:r>
              <w:rPr>
                <w:sz w:val="10"/>
                <w:szCs w:val="10"/>
              </w:rPr>
              <w:t xml:space="preserve">, </w:t>
            </w:r>
            <w:r>
              <w:rPr>
                <w:rFonts w:hint="eastAsia"/>
                <w:sz w:val="10"/>
                <w:szCs w:val="10"/>
                <w:lang w:val="en-US" w:eastAsia="zh-CN"/>
              </w:rPr>
              <w:t>2</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rFonts w:hint="eastAsia" w:eastAsia="宋体"/>
                <w:b/>
                <w:sz w:val="10"/>
                <w:szCs w:val="10"/>
                <w:lang w:val="en-US" w:eastAsia="zh-CN"/>
              </w:rPr>
            </w:pPr>
            <w:r>
              <w:rPr>
                <w:rFonts w:hint="eastAsia"/>
                <w:sz w:val="10"/>
                <w:szCs w:val="10"/>
                <w:lang w:val="en-US" w:eastAsia="zh-CN"/>
              </w:rPr>
              <w:t>50</w:t>
            </w:r>
            <w:r>
              <w:rPr>
                <w:sz w:val="10"/>
                <w:szCs w:val="10"/>
              </w:rPr>
              <w:t xml:space="preserve">MHz for </w:t>
            </w:r>
            <w:r>
              <w:rPr>
                <w:rFonts w:hint="eastAsia"/>
                <w:sz w:val="10"/>
                <w:szCs w:val="10"/>
                <w:lang w:val="en-US" w:eastAsia="zh-CN"/>
              </w:rPr>
              <w:t>6</w:t>
            </w:r>
            <w:r>
              <w:rPr>
                <w:sz w:val="10"/>
                <w:szCs w:val="10"/>
              </w:rPr>
              <w:t>0kHz SCS</w:t>
            </w:r>
            <w:r>
              <w:rPr>
                <w:rFonts w:hint="eastAsia"/>
                <w:sz w:val="10"/>
                <w:szCs w:val="10"/>
                <w:lang w:val="en-US" w:eastAsia="zh-CN"/>
              </w:rPr>
              <w:t>, 100</w:t>
            </w:r>
            <w:r>
              <w:rPr>
                <w:sz w:val="10"/>
                <w:szCs w:val="10"/>
              </w:rPr>
              <w:t xml:space="preserve">MHz for </w:t>
            </w:r>
            <w:r>
              <w:rPr>
                <w:rFonts w:hint="eastAsia"/>
                <w:sz w:val="10"/>
                <w:szCs w:val="10"/>
                <w:lang w:val="en-US" w:eastAsia="zh-CN"/>
              </w:rPr>
              <w:t>120</w:t>
            </w:r>
            <w:r>
              <w:rPr>
                <w:sz w:val="10"/>
                <w:szCs w:val="10"/>
              </w:rPr>
              <w:t>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Resource mapping</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Type A</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sz w:val="10"/>
                <w:szCs w:val="10"/>
              </w:rPr>
              <w:t>70%, 30%of maximum TP</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3"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PDCCH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1x</w:t>
            </w:r>
            <w:r>
              <w:rPr>
                <w:rFonts w:hint="eastAsia" w:eastAsiaTheme="minorEastAsia"/>
                <w:sz w:val="10"/>
                <w:szCs w:val="10"/>
                <w:lang w:val="en-US" w:eastAsia="zh-CN"/>
              </w:rPr>
              <w:t>2</w:t>
            </w:r>
            <w:r>
              <w:rPr>
                <w:rFonts w:eastAsiaTheme="minorEastAsia"/>
                <w:sz w:val="10"/>
                <w:szCs w:val="10"/>
                <w:lang w:eastAsia="zh-CN"/>
              </w:rPr>
              <w:t xml:space="preserve"> </w:t>
            </w:r>
            <w:r>
              <w:rPr>
                <w:rFonts w:hint="eastAsia" w:eastAsiaTheme="minorEastAsia"/>
                <w:sz w:val="10"/>
                <w:szCs w:val="10"/>
                <w:lang w:val="en-US" w:eastAsia="zh-CN"/>
              </w:rPr>
              <w:t xml:space="preserve">ULA </w:t>
            </w:r>
            <w:r>
              <w:rPr>
                <w:rFonts w:eastAsiaTheme="minorEastAsia"/>
                <w:sz w:val="10"/>
                <w:szCs w:val="10"/>
                <w:lang w:eastAsia="zh-CN"/>
              </w:rPr>
              <w:t>Low,  2x</w:t>
            </w:r>
            <w:r>
              <w:rPr>
                <w:rFonts w:hint="eastAsia" w:eastAsiaTheme="minorEastAsia"/>
                <w:sz w:val="10"/>
                <w:szCs w:val="10"/>
                <w:lang w:val="en-US" w:eastAsia="zh-CN"/>
              </w:rPr>
              <w:t>2</w:t>
            </w:r>
            <w:r>
              <w:rPr>
                <w:rFonts w:eastAsiaTheme="minorEastAsia"/>
                <w:sz w:val="10"/>
                <w:szCs w:val="10"/>
                <w:lang w:eastAsia="zh-CN"/>
              </w:rPr>
              <w:t xml:space="preserve"> </w:t>
            </w:r>
            <w:r>
              <w:rPr>
                <w:rFonts w:hint="eastAsia" w:eastAsiaTheme="minorEastAsia"/>
                <w:sz w:val="10"/>
                <w:szCs w:val="10"/>
                <w:lang w:val="en-US" w:eastAsia="zh-CN"/>
              </w:rPr>
              <w:t xml:space="preserve">ULA </w:t>
            </w:r>
            <w:r>
              <w:rPr>
                <w:rFonts w:eastAsiaTheme="minorEastAsia"/>
                <w:sz w:val="10"/>
                <w:szCs w:val="10"/>
                <w:lang w:eastAsia="zh-CN"/>
              </w:rPr>
              <w:t>Low</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eastAsiaTheme="minorEastAsia"/>
                <w:sz w:val="10"/>
                <w:szCs w:val="10"/>
                <w:lang w:eastAsia="zh-CN"/>
              </w:rPr>
              <w:t>TDLA30-</w:t>
            </w:r>
            <w:r>
              <w:rPr>
                <w:rFonts w:hint="eastAsia" w:eastAsiaTheme="minorEastAsia"/>
                <w:sz w:val="10"/>
                <w:szCs w:val="10"/>
                <w:lang w:val="en-US" w:eastAsia="zh-CN"/>
              </w:rPr>
              <w:t>75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rFonts w:hint="eastAsia"/>
                <w:sz w:val="10"/>
                <w:szCs w:val="10"/>
                <w:lang w:val="en-US" w:eastAsia="zh-CN"/>
              </w:rPr>
              <w:t>10</w:t>
            </w:r>
            <w:r>
              <w:rPr>
                <w:sz w:val="10"/>
                <w:szCs w:val="10"/>
              </w:rPr>
              <w:t xml:space="preserve">0MHz for </w:t>
            </w:r>
            <w:r>
              <w:rPr>
                <w:rFonts w:hint="eastAsia"/>
                <w:sz w:val="10"/>
                <w:szCs w:val="10"/>
                <w:lang w:val="en-US" w:eastAsia="zh-CN"/>
              </w:rPr>
              <w:t>120</w:t>
            </w:r>
            <w:r>
              <w:rPr>
                <w:sz w:val="10"/>
                <w:szCs w:val="10"/>
              </w:rPr>
              <w:t>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Aggregation level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 4, 8</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DCI Format</w:t>
            </w:r>
          </w:p>
        </w:tc>
        <w:tc>
          <w:tcPr>
            <w:tcW w:w="0" w:type="auto"/>
            <w:tcBorders>
              <w:top w:val="single" w:color="000000" w:sz="6" w:space="0"/>
              <w:left w:val="single" w:color="000000" w:sz="6" w:space="0"/>
              <w:right w:val="single" w:color="000000" w:sz="6" w:space="0"/>
            </w:tcBorders>
            <w:vAlign w:val="center"/>
          </w:tcPr>
          <w:p>
            <w:pPr>
              <w:pStyle w:val="56"/>
              <w:jc w:val="left"/>
              <w:rPr>
                <w:rFonts w:hint="eastAsia" w:eastAsiaTheme="minorEastAsia"/>
                <w:sz w:val="10"/>
                <w:szCs w:val="10"/>
                <w:lang w:eastAsia="zh-CN"/>
              </w:rPr>
            </w:pPr>
            <w:r>
              <w:rPr>
                <w:rFonts w:hint="eastAsia" w:eastAsiaTheme="minorEastAsia"/>
                <w:sz w:val="10"/>
                <w:szCs w:val="10"/>
                <w:lang w:eastAsia="zh-CN"/>
              </w:rPr>
              <w:t>1</w:t>
            </w:r>
            <w:r>
              <w:rPr>
                <w:rFonts w:eastAsiaTheme="minorEastAsia"/>
                <w:sz w:val="10"/>
                <w:szCs w:val="10"/>
                <w:lang w:eastAsia="zh-CN"/>
              </w:rPr>
              <w:t>_0, 1_1</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1</w:t>
            </w:r>
            <w:r>
              <w:rPr>
                <w:rFonts w:hint="eastAsia" w:eastAsiaTheme="minorEastAsia"/>
                <w:sz w:val="10"/>
                <w:szCs w:val="10"/>
                <w:lang w:eastAsia="zh-CN"/>
              </w:rPr>
              <w:t>%</w:t>
            </w:r>
            <w:r>
              <w:rPr>
                <w:rFonts w:eastAsiaTheme="minorEastAsia"/>
                <w:sz w:val="10"/>
                <w:szCs w:val="10"/>
                <w:lang w:eastAsia="zh-CN"/>
              </w:rPr>
              <w:t xml:space="preserve"> of Pm-dsg</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1" w:hRule="atLeast"/>
          <w:jc w:val="center"/>
        </w:trPr>
        <w:tc>
          <w:tcPr>
            <w:tcW w:w="0" w:type="auto"/>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PBCH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 w:hRule="atLeast"/>
          <w:jc w:val="center"/>
        </w:trPr>
        <w:tc>
          <w:tcPr>
            <w:tcW w:w="0" w:type="auto"/>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SDR</w:t>
            </w: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w:t>
            </w: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9"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CQI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2</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A</w:t>
            </w:r>
            <w:r>
              <w:rPr>
                <w:rFonts w:eastAsiaTheme="minorEastAsia"/>
                <w:sz w:val="10"/>
                <w:szCs w:val="10"/>
                <w:lang w:eastAsia="zh-CN"/>
              </w:rPr>
              <w:t>WGN</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sz w:val="10"/>
                <w:szCs w:val="10"/>
                <w:lang w:val="en-US" w:eastAsia="zh-CN"/>
              </w:rPr>
              <w:t>100</w:t>
            </w:r>
            <w:r>
              <w:rPr>
                <w:sz w:val="10"/>
                <w:szCs w:val="10"/>
              </w:rPr>
              <w:t xml:space="preserve">MHz for </w:t>
            </w:r>
            <w:r>
              <w:rPr>
                <w:rFonts w:hint="eastAsia"/>
                <w:sz w:val="10"/>
                <w:szCs w:val="10"/>
                <w:lang w:val="en-US" w:eastAsia="zh-CN"/>
              </w:rPr>
              <w:t>120</w:t>
            </w:r>
            <w:r>
              <w:rPr>
                <w:sz w:val="10"/>
                <w:szCs w:val="10"/>
              </w:rPr>
              <w:t>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CQI reporting</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w</w:t>
            </w:r>
            <w:r>
              <w:rPr>
                <w:rFonts w:eastAsiaTheme="minorEastAsia"/>
                <w:sz w:val="10"/>
                <w:szCs w:val="10"/>
                <w:lang w:eastAsia="zh-CN"/>
              </w:rPr>
              <w:t>ideband</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CSI-RS resource 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PMI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2 ULA Low</w:t>
            </w:r>
          </w:p>
        </w:tc>
        <w:tc>
          <w:tcPr>
            <w:tcW w:w="0" w:type="auto"/>
            <w:vMerge w:val="restart"/>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eastAsiaTheme="minorEastAsia"/>
                <w:sz w:val="10"/>
                <w:szCs w:val="10"/>
                <w:lang w:eastAsia="zh-CN"/>
              </w:rPr>
              <w:t>TDLA30-</w:t>
            </w:r>
            <w:r>
              <w:rPr>
                <w:rFonts w:hint="eastAsia" w:eastAsiaTheme="minorEastAsia"/>
                <w:sz w:val="10"/>
                <w:szCs w:val="10"/>
                <w:lang w:val="en-US" w:eastAsia="zh-CN"/>
              </w:rPr>
              <w:t>35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sz w:val="10"/>
                <w:szCs w:val="10"/>
                <w:lang w:val="en-US" w:eastAsia="zh-CN"/>
              </w:rPr>
              <w:t>100</w:t>
            </w:r>
            <w:r>
              <w:rPr>
                <w:sz w:val="10"/>
                <w:szCs w:val="10"/>
              </w:rPr>
              <w:t xml:space="preserve">MHz for </w:t>
            </w:r>
            <w:r>
              <w:rPr>
                <w:rFonts w:hint="eastAsia"/>
                <w:sz w:val="10"/>
                <w:szCs w:val="10"/>
                <w:lang w:val="en-US" w:eastAsia="zh-CN"/>
              </w:rPr>
              <w:t>120</w:t>
            </w:r>
            <w:r>
              <w:rPr>
                <w:sz w:val="10"/>
                <w:szCs w:val="10"/>
              </w:rPr>
              <w:t>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PMI reporting</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w</w:t>
            </w:r>
            <w:r>
              <w:rPr>
                <w:rFonts w:eastAsiaTheme="minorEastAsia"/>
                <w:sz w:val="10"/>
                <w:szCs w:val="10"/>
                <w:lang w:eastAsia="zh-CN"/>
              </w:rPr>
              <w:t>ideband</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 w:hRule="atLeast"/>
          <w:jc w:val="center"/>
        </w:trPr>
        <w:tc>
          <w:tcPr>
            <w:tcW w:w="0" w:type="auto"/>
            <w:vMerge w:val="restart"/>
            <w:tcBorders>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R</w:t>
            </w:r>
            <w:r>
              <w:rPr>
                <w:rFonts w:eastAsiaTheme="minorEastAsia"/>
                <w:sz w:val="10"/>
                <w:szCs w:val="10"/>
                <w:lang w:eastAsia="zh-CN"/>
              </w:rPr>
              <w:t>I</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highlight w:val="none"/>
                <w:lang w:eastAsia="zh-CN"/>
              </w:rPr>
              <w:t>2</w:t>
            </w:r>
            <w:r>
              <w:rPr>
                <w:rFonts w:eastAsiaTheme="minorEastAsia"/>
                <w:sz w:val="10"/>
                <w:szCs w:val="10"/>
                <w:highlight w:val="none"/>
                <w:lang w:eastAsia="zh-CN"/>
              </w:rPr>
              <w:t>x</w:t>
            </w:r>
            <w:r>
              <w:rPr>
                <w:rFonts w:hint="eastAsia" w:eastAsiaTheme="minorEastAsia"/>
                <w:sz w:val="10"/>
                <w:szCs w:val="10"/>
                <w:highlight w:val="none"/>
                <w:lang w:val="en-US" w:eastAsia="zh-CN"/>
              </w:rPr>
              <w:t>2</w:t>
            </w:r>
            <w:r>
              <w:rPr>
                <w:rFonts w:eastAsiaTheme="minorEastAsia"/>
                <w:sz w:val="10"/>
                <w:szCs w:val="10"/>
                <w:highlight w:val="none"/>
                <w:lang w:eastAsia="zh-CN"/>
              </w:rPr>
              <w:t xml:space="preserve"> ULA Low, 2x</w:t>
            </w:r>
            <w:r>
              <w:rPr>
                <w:rFonts w:hint="eastAsia" w:eastAsiaTheme="minorEastAsia"/>
                <w:sz w:val="10"/>
                <w:szCs w:val="10"/>
                <w:highlight w:val="none"/>
                <w:lang w:val="en-US" w:eastAsia="zh-CN"/>
              </w:rPr>
              <w:t>2 XP</w:t>
            </w:r>
            <w:r>
              <w:rPr>
                <w:rFonts w:eastAsiaTheme="minorEastAsia"/>
                <w:sz w:val="10"/>
                <w:szCs w:val="10"/>
                <w:highlight w:val="none"/>
                <w:lang w:eastAsia="zh-CN"/>
              </w:rPr>
              <w:t xml:space="preserve"> High</w:t>
            </w:r>
          </w:p>
        </w:tc>
        <w:tc>
          <w:tcPr>
            <w:tcW w:w="0" w:type="auto"/>
            <w:vMerge w:val="restart"/>
            <w:tcBorders>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hint="default" w:eastAsia="宋体"/>
                <w:sz w:val="10"/>
                <w:szCs w:val="10"/>
                <w:lang w:val="en-US" w:eastAsia="zh-CN"/>
              </w:rPr>
            </w:pPr>
            <w:r>
              <w:rPr>
                <w:sz w:val="10"/>
                <w:szCs w:val="10"/>
              </w:rPr>
              <w:t>TDLA30-</w:t>
            </w:r>
            <w:r>
              <w:rPr>
                <w:rFonts w:hint="eastAsia"/>
                <w:sz w:val="10"/>
                <w:szCs w:val="10"/>
                <w:lang w:val="en-US" w:eastAsia="zh-CN"/>
              </w:rPr>
              <w:t>35</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sz w:val="10"/>
                <w:szCs w:val="10"/>
                <w:lang w:val="en-US" w:eastAsia="zh-CN"/>
              </w:rPr>
              <w:t>10</w:t>
            </w:r>
            <w:r>
              <w:rPr>
                <w:sz w:val="10"/>
                <w:szCs w:val="10"/>
              </w:rPr>
              <w:t xml:space="preserve">0MHz for </w:t>
            </w:r>
            <w:r>
              <w:rPr>
                <w:rFonts w:hint="eastAsia"/>
                <w:sz w:val="10"/>
                <w:szCs w:val="10"/>
                <w:lang w:val="en-US" w:eastAsia="zh-CN"/>
              </w:rPr>
              <w:t>12</w:t>
            </w:r>
            <w:r>
              <w:rPr>
                <w:sz w:val="10"/>
                <w:szCs w:val="10"/>
              </w:rPr>
              <w:t>0kHz SCS</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c>
          <w:tcPr>
            <w:tcW w:w="0" w:type="auto"/>
            <w:vMerge w:val="continue"/>
            <w:tcBorders>
              <w:left w:val="single" w:color="000000" w:sz="6" w:space="0"/>
              <w:right w:val="single" w:color="000000" w:sz="6" w:space="0"/>
            </w:tcBorders>
            <w:vAlign w:val="center"/>
          </w:tcPr>
          <w:p>
            <w:pPr>
              <w:pStyle w:val="56"/>
              <w:rPr>
                <w:rFonts w:eastAsiaTheme="minorEastAsia"/>
                <w:sz w:val="10"/>
                <w:szCs w:val="10"/>
              </w:rPr>
            </w:pPr>
          </w:p>
        </w:tc>
      </w:tr>
    </w:tbl>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And for TDD 15KHz，we give some initial simulation assumptions in following table.</w:t>
      </w:r>
    </w:p>
    <w:p>
      <w:pPr>
        <w:pStyle w:val="55"/>
        <w:rPr>
          <w:sz w:val="15"/>
          <w:szCs w:val="15"/>
          <w:lang w:eastAsia="zh-CN"/>
        </w:rPr>
      </w:pPr>
      <w:r>
        <w:rPr>
          <w:rFonts w:hint="eastAsia"/>
          <w:sz w:val="15"/>
          <w:szCs w:val="15"/>
          <w:lang w:eastAsia="zh-CN"/>
        </w:rPr>
        <w:t>Table</w:t>
      </w:r>
      <w:r>
        <w:rPr>
          <w:sz w:val="15"/>
          <w:szCs w:val="15"/>
          <w:lang w:eastAsia="zh-CN"/>
        </w:rPr>
        <w:t xml:space="preserve"> 2.</w:t>
      </w:r>
      <w:r>
        <w:rPr>
          <w:rFonts w:hint="eastAsia"/>
          <w:sz w:val="15"/>
          <w:szCs w:val="15"/>
          <w:lang w:val="en-US" w:eastAsia="zh-CN"/>
        </w:rPr>
        <w:t>7</w:t>
      </w:r>
      <w:r>
        <w:rPr>
          <w:sz w:val="15"/>
          <w:szCs w:val="15"/>
          <w:lang w:eastAsia="zh-CN"/>
        </w:rPr>
        <w:t>-</w:t>
      </w:r>
      <w:r>
        <w:rPr>
          <w:rFonts w:hint="eastAsia"/>
          <w:sz w:val="15"/>
          <w:szCs w:val="15"/>
          <w:lang w:val="en-US" w:eastAsia="zh-CN"/>
        </w:rPr>
        <w:t>3</w:t>
      </w:r>
      <w:r>
        <w:rPr>
          <w:sz w:val="15"/>
          <w:szCs w:val="15"/>
          <w:lang w:eastAsia="zh-CN"/>
        </w:rPr>
        <w:t xml:space="preserve"> </w:t>
      </w:r>
      <w:r>
        <w:rPr>
          <w:rFonts w:hint="eastAsia"/>
          <w:sz w:val="15"/>
          <w:szCs w:val="15"/>
          <w:lang w:val="en-US" w:eastAsia="zh-CN"/>
        </w:rPr>
        <w:t>Over</w:t>
      </w:r>
      <w:r>
        <w:rPr>
          <w:sz w:val="15"/>
          <w:szCs w:val="15"/>
          <w:lang w:val="en-US" w:eastAsia="zh-CN"/>
        </w:rPr>
        <w:t>view for</w:t>
      </w:r>
      <w:r>
        <w:rPr>
          <w:rFonts w:hint="eastAsia"/>
          <w:sz w:val="15"/>
          <w:szCs w:val="15"/>
          <w:lang w:val="en-US" w:eastAsia="zh-CN"/>
        </w:rPr>
        <w:t xml:space="preserve"> NCR-MT</w:t>
      </w:r>
      <w:r>
        <w:rPr>
          <w:sz w:val="15"/>
          <w:szCs w:val="15"/>
          <w:lang w:val="en-US" w:eastAsia="zh-CN"/>
        </w:rPr>
        <w:t xml:space="preserve"> test for FR1</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178"/>
        <w:gridCol w:w="1215"/>
        <w:gridCol w:w="22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vAlign w:val="center"/>
          </w:tcPr>
          <w:p>
            <w:pPr>
              <w:pStyle w:val="64"/>
              <w:rPr>
                <w:sz w:val="10"/>
                <w:szCs w:val="10"/>
                <w:lang w:val="en-US"/>
              </w:rPr>
            </w:pPr>
            <w:r>
              <w:rPr>
                <w:sz w:val="10"/>
                <w:szCs w:val="10"/>
                <w:lang w:val="en-US"/>
              </w:rPr>
              <w:t>Demodulation performance requirements</w:t>
            </w:r>
          </w:p>
        </w:tc>
        <w:tc>
          <w:tcPr>
            <w:tcW w:w="0" w:type="auto"/>
            <w:gridSpan w:val="2"/>
            <w:tcBorders>
              <w:top w:val="single" w:color="000000" w:sz="6" w:space="0"/>
              <w:left w:val="single" w:color="000000" w:sz="6" w:space="0"/>
              <w:bottom w:val="single" w:color="000000" w:sz="6" w:space="0"/>
              <w:right w:val="single" w:color="000000" w:sz="6" w:space="0"/>
            </w:tcBorders>
            <w:vAlign w:val="center"/>
          </w:tcPr>
          <w:p>
            <w:pPr>
              <w:pStyle w:val="64"/>
              <w:rPr>
                <w:rFonts w:eastAsiaTheme="minorEastAsia"/>
                <w:sz w:val="10"/>
                <w:szCs w:val="10"/>
              </w:rPr>
            </w:pPr>
            <w:r>
              <w:rPr>
                <w:sz w:val="10"/>
                <w:szCs w:val="10"/>
              </w:rPr>
              <w:t>Parameters for test setup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PDSCH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2x4 ULA Low, 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MCS</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1</w:t>
            </w:r>
            <w:r>
              <w:rPr>
                <w:sz w:val="10"/>
                <w:szCs w:val="10"/>
              </w:rPr>
              <w:t>3</w:t>
            </w:r>
            <w:r>
              <w:rPr>
                <w:rFonts w:hint="eastAsia"/>
                <w:sz w:val="10"/>
                <w:szCs w:val="10"/>
                <w:lang w:val="en-US" w:eastAsia="zh-CN"/>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hint="default" w:eastAsia="宋体"/>
                <w:sz w:val="10"/>
                <w:szCs w:val="10"/>
                <w:lang w:val="en-US" w:eastAsia="zh-CN"/>
              </w:rPr>
            </w:pPr>
            <w:r>
              <w:rPr>
                <w:rFonts w:hint="eastAsia"/>
                <w:sz w:val="10"/>
                <w:szCs w:val="10"/>
                <w:lang w:val="en-US" w:eastAsia="zh-CN"/>
              </w:rPr>
              <w:t>Rank</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sz w:val="10"/>
                <w:szCs w:val="10"/>
                <w:lang w:val="en-US" w:eastAsia="zh-CN"/>
              </w:rPr>
            </w:pPr>
            <w:r>
              <w:rPr>
                <w:rFonts w:hint="eastAsia"/>
                <w:sz w:val="10"/>
                <w:szCs w:val="10"/>
                <w:lang w:val="en-US" w:eastAsia="zh-CN"/>
              </w:rPr>
              <w:t xml:space="preserve">1，2 for </w:t>
            </w:r>
            <w:r>
              <w:rPr>
                <w:sz w:val="10"/>
                <w:szCs w:val="10"/>
              </w:rPr>
              <w:t>2x4 ULA Low,</w:t>
            </w:r>
            <w:r>
              <w:rPr>
                <w:rFonts w:hint="eastAsia"/>
                <w:sz w:val="10"/>
                <w:szCs w:val="10"/>
                <w:lang w:val="en-US" w:eastAsia="zh-CN"/>
              </w:rPr>
              <w:t xml:space="preserve">  3, 4 for </w:t>
            </w:r>
            <w:r>
              <w:rPr>
                <w:sz w:val="10"/>
                <w:szCs w:val="10"/>
              </w:rPr>
              <w:t>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宋体"/>
                <w:b/>
                <w:sz w:val="10"/>
                <w:szCs w:val="10"/>
                <w:lang w:val="en-US" w:eastAsia="zh-CN"/>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r>
              <w:rPr>
                <w:rFonts w:hint="eastAsia"/>
                <w:sz w:val="10"/>
                <w:szCs w:val="10"/>
                <w:lang w:val="en-US" w:eastAsia="zh-CN"/>
              </w:rPr>
              <w:t xml:space="preserve"> (DDDSU)</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Resource mapping</w:t>
            </w:r>
          </w:p>
        </w:tc>
        <w:tc>
          <w:tcPr>
            <w:tcW w:w="0" w:type="auto"/>
            <w:tcBorders>
              <w:top w:val="single" w:color="000000" w:sz="6" w:space="0"/>
              <w:left w:val="single" w:color="000000" w:sz="6" w:space="0"/>
              <w:right w:val="single" w:color="000000" w:sz="6" w:space="0"/>
            </w:tcBorders>
            <w:vAlign w:val="center"/>
          </w:tcPr>
          <w:p>
            <w:pPr>
              <w:pStyle w:val="56"/>
              <w:jc w:val="left"/>
              <w:rPr>
                <w:rFonts w:eastAsia="Malgun Gothic"/>
                <w:sz w:val="10"/>
                <w:szCs w:val="10"/>
              </w:rPr>
            </w:pPr>
            <w:r>
              <w:rPr>
                <w:sz w:val="10"/>
                <w:szCs w:val="10"/>
              </w:rPr>
              <w:t>Type 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sz w:val="10"/>
                <w:szCs w:val="10"/>
              </w:rPr>
              <w:t>70%, 30%</w:t>
            </w:r>
            <w:r>
              <w:rPr>
                <w:rFonts w:hint="eastAsia"/>
                <w:sz w:val="10"/>
                <w:szCs w:val="10"/>
                <w:lang w:val="en-US" w:eastAsia="zh-CN"/>
              </w:rPr>
              <w:t>(</w:t>
            </w:r>
            <w:r>
              <w:rPr>
                <w:sz w:val="10"/>
                <w:szCs w:val="10"/>
              </w:rPr>
              <w:t>2x4 ULA Low</w:t>
            </w:r>
            <w:r>
              <w:rPr>
                <w:rFonts w:hint="eastAsia"/>
                <w:sz w:val="10"/>
                <w:szCs w:val="10"/>
                <w:lang w:val="en-US" w:eastAsia="zh-CN"/>
              </w:rPr>
              <w:t>)</w:t>
            </w:r>
            <w:r>
              <w:rPr>
                <w:sz w:val="10"/>
                <w:szCs w:val="10"/>
              </w:rPr>
              <w:t xml:space="preserve"> of maximum TP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3"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PDCCH</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 xml:space="preserve">1x4 </w:t>
            </w:r>
            <w:r>
              <w:rPr>
                <w:rFonts w:hint="eastAsia" w:eastAsiaTheme="minorEastAsia"/>
                <w:sz w:val="10"/>
                <w:szCs w:val="10"/>
                <w:lang w:val="en-US" w:eastAsia="zh-CN"/>
              </w:rPr>
              <w:t xml:space="preserve">ULA </w:t>
            </w:r>
            <w:r>
              <w:rPr>
                <w:rFonts w:eastAsiaTheme="minorEastAsia"/>
                <w:sz w:val="10"/>
                <w:szCs w:val="10"/>
                <w:lang w:eastAsia="zh-CN"/>
              </w:rPr>
              <w:t xml:space="preserve">Low,  2x4 </w:t>
            </w:r>
            <w:r>
              <w:rPr>
                <w:rFonts w:hint="eastAsia" w:eastAsiaTheme="minorEastAsia"/>
                <w:sz w:val="10"/>
                <w:szCs w:val="10"/>
                <w:lang w:val="en-US" w:eastAsia="zh-CN"/>
              </w:rPr>
              <w:t xml:space="preserve">ULA </w:t>
            </w:r>
            <w:r>
              <w:rPr>
                <w:rFonts w:eastAsiaTheme="minorEastAsia"/>
                <w:sz w:val="10"/>
                <w:szCs w:val="10"/>
                <w:lang w:eastAsia="zh-CN"/>
              </w:rPr>
              <w:t>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b/>
                <w:sz w:val="10"/>
                <w:szCs w:val="10"/>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Aggregation level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 4, 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ascii="Arial" w:hAnsi="Arial" w:eastAsia="宋体" w:cs="Times New Roman"/>
                <w:kern w:val="2"/>
                <w:sz w:val="10"/>
                <w:szCs w:val="10"/>
                <w:lang w:val="en-US" w:eastAsia="zh-CN" w:bidi="ar-SA"/>
              </w:rPr>
            </w:pPr>
            <w:r>
              <w:rPr>
                <w:sz w:val="10"/>
                <w:szCs w:val="10"/>
              </w:rPr>
              <w:t>DCI Format</w:t>
            </w:r>
          </w:p>
        </w:tc>
        <w:tc>
          <w:tcPr>
            <w:tcW w:w="0" w:type="auto"/>
            <w:tcBorders>
              <w:top w:val="single" w:color="000000" w:sz="6" w:space="0"/>
              <w:left w:val="single" w:color="000000" w:sz="6" w:space="0"/>
              <w:right w:val="single" w:color="000000" w:sz="6" w:space="0"/>
            </w:tcBorders>
            <w:vAlign w:val="center"/>
          </w:tcPr>
          <w:p>
            <w:pPr>
              <w:pStyle w:val="56"/>
              <w:jc w:val="left"/>
              <w:rPr>
                <w:rFonts w:hint="eastAsia" w:ascii="Arial" w:hAnsi="Arial" w:cs="Times New Roman" w:eastAsiaTheme="minorEastAsia"/>
                <w:kern w:val="2"/>
                <w:sz w:val="10"/>
                <w:szCs w:val="10"/>
                <w:lang w:val="en-US" w:eastAsia="zh-CN" w:bidi="ar-SA"/>
              </w:rPr>
            </w:pPr>
            <w:r>
              <w:rPr>
                <w:rFonts w:hint="eastAsia" w:eastAsiaTheme="minorEastAsia"/>
                <w:sz w:val="10"/>
                <w:szCs w:val="10"/>
                <w:lang w:eastAsia="zh-CN"/>
              </w:rPr>
              <w:t>1</w:t>
            </w:r>
            <w:r>
              <w:rPr>
                <w:rFonts w:eastAsiaTheme="minorEastAsia"/>
                <w:sz w:val="10"/>
                <w:szCs w:val="10"/>
                <w:lang w:eastAsia="zh-CN"/>
              </w:rPr>
              <w:t>_0, 1_1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1</w:t>
            </w:r>
            <w:r>
              <w:rPr>
                <w:rFonts w:hint="eastAsia" w:eastAsiaTheme="minorEastAsia"/>
                <w:sz w:val="10"/>
                <w:szCs w:val="10"/>
                <w:lang w:eastAsia="zh-CN"/>
              </w:rPr>
              <w:t>%</w:t>
            </w:r>
            <w:r>
              <w:rPr>
                <w:rFonts w:eastAsiaTheme="minorEastAsia"/>
                <w:sz w:val="10"/>
                <w:szCs w:val="10"/>
                <w:lang w:eastAsia="zh-CN"/>
              </w:rPr>
              <w:t xml:space="preserve"> of Pm-dsg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9"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CQI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A</w:t>
            </w:r>
            <w:r>
              <w:rPr>
                <w:rFonts w:eastAsiaTheme="minorEastAsia"/>
                <w:sz w:val="10"/>
                <w:szCs w:val="10"/>
                <w:lang w:eastAsia="zh-CN"/>
              </w:rPr>
              <w:t>WGN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CQI reporting</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w</w:t>
            </w:r>
            <w:r>
              <w:rPr>
                <w:rFonts w:eastAsiaTheme="minorEastAsia"/>
                <w:sz w:val="10"/>
                <w:szCs w:val="10"/>
                <w:lang w:eastAsia="zh-CN"/>
              </w:rPr>
              <w:t>ideband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CSI-RS resource 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rPr>
                <w:rFonts w:eastAsiaTheme="minorEastAsia"/>
                <w:sz w:val="10"/>
                <w:szCs w:val="10"/>
                <w:lang w:eastAsia="zh-CN"/>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rPr>
                <w:sz w:val="10"/>
                <w:szCs w:val="10"/>
                <w:lang w:val="en-US"/>
              </w:rPr>
            </w:pPr>
            <w:r>
              <w:rPr>
                <w:sz w:val="10"/>
                <w:szCs w:val="10"/>
                <w:lang w:val="en-US"/>
              </w:rPr>
              <w:t>PMI</w:t>
            </w:r>
          </w:p>
        </w:tc>
        <w:tc>
          <w:tcPr>
            <w:tcW w:w="0" w:type="auto"/>
            <w:tcBorders>
              <w:top w:val="single" w:color="000000" w:sz="6" w:space="0"/>
              <w:left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left"/>
              <w:rPr>
                <w:rFonts w:eastAsiaTheme="minorEastAsia"/>
                <w:sz w:val="10"/>
                <w:szCs w:val="10"/>
                <w:lang w:eastAsia="zh-CN"/>
              </w:rPr>
            </w:pPr>
            <w:r>
              <w:rPr>
                <w:rFonts w:eastAsiaTheme="minorEastAsia"/>
                <w:sz w:val="10"/>
                <w:szCs w:val="10"/>
                <w:lang w:eastAsia="zh-CN"/>
              </w:rPr>
              <w:t>4x</w:t>
            </w:r>
            <w:r>
              <w:rPr>
                <w:rFonts w:hint="eastAsia" w:eastAsiaTheme="minorEastAsia"/>
                <w:sz w:val="10"/>
                <w:szCs w:val="10"/>
                <w:lang w:val="en-US" w:eastAsia="zh-CN"/>
              </w:rPr>
              <w:t>4</w:t>
            </w:r>
            <w:r>
              <w:rPr>
                <w:rFonts w:eastAsiaTheme="minorEastAsia"/>
                <w:sz w:val="10"/>
                <w:szCs w:val="10"/>
                <w:lang w:eastAsia="zh-CN"/>
              </w:rPr>
              <w:t xml:space="preserve"> XP High, 8x</w:t>
            </w:r>
            <w:r>
              <w:rPr>
                <w:rFonts w:hint="eastAsia" w:eastAsiaTheme="minorEastAsia"/>
                <w:sz w:val="10"/>
                <w:szCs w:val="10"/>
                <w:lang w:val="en-US" w:eastAsia="zh-CN"/>
              </w:rPr>
              <w:t>4</w:t>
            </w:r>
            <w:r>
              <w:rPr>
                <w:rFonts w:eastAsiaTheme="minorEastAsia"/>
                <w:sz w:val="10"/>
                <w:szCs w:val="10"/>
                <w:lang w:eastAsia="zh-CN"/>
              </w:rPr>
              <w:t xml:space="preserve"> XP High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left"/>
              <w:rPr>
                <w:rFonts w:hint="default" w:eastAsiaTheme="minorEastAsia"/>
                <w:sz w:val="10"/>
                <w:szCs w:val="10"/>
                <w:lang w:val="en-US" w:eastAsia="zh-CN"/>
              </w:rPr>
            </w:pPr>
            <w:r>
              <w:rPr>
                <w:rFonts w:eastAsiaTheme="minorEastAsia"/>
                <w:sz w:val="10"/>
                <w:szCs w:val="10"/>
                <w:highlight w:val="none"/>
                <w:lang w:eastAsia="zh-CN"/>
              </w:rPr>
              <w:t>TDLA30-</w:t>
            </w:r>
            <w:r>
              <w:rPr>
                <w:rFonts w:hint="eastAsia" w:eastAsiaTheme="minorEastAsia"/>
                <w:sz w:val="10"/>
                <w:szCs w:val="10"/>
                <w:highlight w:val="none"/>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PMI reporting</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w</w:t>
            </w:r>
            <w:r>
              <w:rPr>
                <w:rFonts w:eastAsiaTheme="minorEastAsia"/>
                <w:sz w:val="10"/>
                <w:szCs w:val="10"/>
                <w:lang w:eastAsia="zh-CN"/>
              </w:rPr>
              <w:t>ideband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 w:hRule="atLeast"/>
          <w:jc w:val="center"/>
        </w:trPr>
        <w:tc>
          <w:tcPr>
            <w:tcW w:w="0" w:type="auto"/>
            <w:vMerge w:val="restart"/>
            <w:tcBorders>
              <w:left w:val="single" w:color="000000" w:sz="6" w:space="0"/>
              <w:right w:val="single" w:color="000000" w:sz="6" w:space="0"/>
            </w:tcBorders>
            <w:vAlign w:val="center"/>
          </w:tcPr>
          <w:p>
            <w:pPr>
              <w:pStyle w:val="56"/>
              <w:rPr>
                <w:rFonts w:eastAsiaTheme="minorEastAsia"/>
                <w:sz w:val="10"/>
                <w:szCs w:val="10"/>
                <w:lang w:eastAsia="zh-CN"/>
              </w:rPr>
            </w:pPr>
            <w:r>
              <w:rPr>
                <w:rFonts w:hint="eastAsia" w:eastAsiaTheme="minorEastAsia"/>
                <w:sz w:val="10"/>
                <w:szCs w:val="10"/>
                <w:lang w:eastAsia="zh-CN"/>
              </w:rPr>
              <w:t>R</w:t>
            </w:r>
            <w:r>
              <w:rPr>
                <w:rFonts w:eastAsiaTheme="minorEastAsia"/>
                <w:sz w:val="10"/>
                <w:szCs w:val="10"/>
                <w:lang w:eastAsia="zh-CN"/>
              </w:rPr>
              <w:t>I</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rFonts w:eastAsia="Malgun Gothic"/>
                <w:sz w:val="10"/>
                <w:szCs w:val="10"/>
              </w:rPr>
            </w:pPr>
            <w:r>
              <w:rPr>
                <w:sz w:val="10"/>
                <w:szCs w:val="10"/>
              </w:rPr>
              <w:t>Antenna configuration</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r>
              <w:rPr>
                <w:rFonts w:eastAsiaTheme="minorEastAsia"/>
                <w:sz w:val="10"/>
                <w:szCs w:val="10"/>
                <w:lang w:eastAsia="zh-CN"/>
              </w:rPr>
              <w:t xml:space="preserve"> ULA Low, 2x4 ULA High, 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Channel model</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rFonts w:hint="eastAsia" w:eastAsia="宋体"/>
                <w:sz w:val="10"/>
                <w:szCs w:val="10"/>
                <w:lang w:val="en-US" w:eastAsia="zh-CN"/>
              </w:rPr>
            </w:pPr>
            <w:r>
              <w:rPr>
                <w:sz w:val="10"/>
                <w:szCs w:val="10"/>
              </w:rPr>
              <w:t>TDLA30-</w:t>
            </w:r>
            <w:r>
              <w:rPr>
                <w:rFonts w:hint="eastAsia"/>
                <w:sz w:val="10"/>
                <w:szCs w:val="10"/>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rPr>
                <w:rFonts w:eastAsiaTheme="minorEastAsia"/>
                <w:sz w:val="10"/>
                <w:szCs w:val="10"/>
                <w:lang w:eastAsia="zh-CN"/>
              </w:rPr>
            </w:pPr>
          </w:p>
        </w:tc>
        <w:tc>
          <w:tcPr>
            <w:tcW w:w="0" w:type="auto"/>
            <w:tcBorders>
              <w:top w:val="single" w:color="000000" w:sz="6" w:space="0"/>
              <w:left w:val="single" w:color="000000" w:sz="6" w:space="0"/>
              <w:right w:val="single" w:color="000000" w:sz="6" w:space="0"/>
            </w:tcBorders>
            <w:vAlign w:val="center"/>
          </w:tcPr>
          <w:p>
            <w:pPr>
              <w:pStyle w:val="56"/>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left"/>
              <w:rPr>
                <w:sz w:val="10"/>
                <w:szCs w:val="10"/>
              </w:rPr>
            </w:pPr>
            <w:r>
              <w:rPr>
                <w:rFonts w:hint="eastAsia" w:eastAsiaTheme="minorEastAsia"/>
                <w:sz w:val="10"/>
                <w:szCs w:val="10"/>
                <w:lang w:eastAsia="zh-CN"/>
              </w:rPr>
              <w:t>p</w:t>
            </w:r>
            <w:r>
              <w:rPr>
                <w:rFonts w:eastAsiaTheme="minorEastAsia"/>
                <w:sz w:val="10"/>
                <w:szCs w:val="10"/>
                <w:lang w:eastAsia="zh-CN"/>
              </w:rPr>
              <w:t>eriodic</w:t>
            </w:r>
          </w:p>
        </w:tc>
      </w:tr>
    </w:tbl>
    <w:p>
      <w:pPr>
        <w:rPr>
          <w:rFonts w:hint="eastAsia"/>
          <w:b/>
          <w:sz w:val="18"/>
          <w:szCs w:val="18"/>
          <w:highlight w:val="none"/>
          <w:lang w:val="en-US" w:eastAsia="zh-CN"/>
        </w:rPr>
      </w:pPr>
      <w:r>
        <w:rPr>
          <w:rFonts w:hint="eastAsia"/>
          <w:b/>
          <w:sz w:val="18"/>
          <w:szCs w:val="18"/>
          <w:highlight w:val="none"/>
          <w:lang w:val="en-US" w:eastAsia="zh-CN"/>
        </w:rPr>
        <w:t xml:space="preserve">2.7.2 FDD </w:t>
      </w:r>
    </w:p>
    <w:p>
      <w:pPr>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FDD band, we provide NCR-MT test for FR1 in following Table 2.7-4.</w:t>
      </w:r>
    </w:p>
    <w:p>
      <w:pPr>
        <w:spacing w:before="120" w:after="120"/>
        <w:jc w:val="center"/>
        <w:rPr>
          <w:rFonts w:hint="default" w:ascii="Arial" w:hAnsi="Arial" w:eastAsia="宋体" w:cs="Times New Roman"/>
          <w:b/>
          <w:kern w:val="2"/>
          <w:sz w:val="15"/>
          <w:szCs w:val="15"/>
          <w:lang w:val="en-US" w:eastAsia="zh-CN" w:bidi="ar-SA"/>
        </w:rPr>
      </w:pPr>
      <w:r>
        <w:rPr>
          <w:rFonts w:hint="eastAsia" w:ascii="Arial" w:hAnsi="Arial" w:eastAsia="宋体" w:cs="Times New Roman"/>
          <w:b/>
          <w:kern w:val="2"/>
          <w:sz w:val="15"/>
          <w:szCs w:val="15"/>
          <w:lang w:val="en-US" w:eastAsia="zh-CN" w:bidi="ar-SA"/>
        </w:rPr>
        <w:t>Table 2.7-</w:t>
      </w:r>
      <w:r>
        <w:rPr>
          <w:rFonts w:hint="eastAsia" w:ascii="Arial" w:hAnsi="Arial" w:cs="Times New Roman"/>
          <w:b/>
          <w:kern w:val="2"/>
          <w:sz w:val="15"/>
          <w:szCs w:val="15"/>
          <w:lang w:val="en-US" w:eastAsia="zh-CN" w:bidi="ar-SA"/>
        </w:rPr>
        <w:t>4</w:t>
      </w:r>
      <w:r>
        <w:rPr>
          <w:rFonts w:hint="eastAsia" w:ascii="Arial" w:hAnsi="Arial" w:eastAsia="宋体" w:cs="Times New Roman"/>
          <w:b/>
          <w:kern w:val="2"/>
          <w:sz w:val="15"/>
          <w:szCs w:val="15"/>
          <w:lang w:val="en-US" w:eastAsia="zh-CN" w:bidi="ar-SA"/>
        </w:rPr>
        <w:t xml:space="preserve"> Overview for </w:t>
      </w:r>
      <w:r>
        <w:rPr>
          <w:rFonts w:hint="eastAsia" w:ascii="Arial" w:hAnsi="Arial" w:cs="Times New Roman"/>
          <w:b/>
          <w:kern w:val="2"/>
          <w:sz w:val="15"/>
          <w:szCs w:val="15"/>
          <w:lang w:val="en-US" w:eastAsia="zh-CN" w:bidi="ar-SA"/>
        </w:rPr>
        <w:t>NCR</w:t>
      </w:r>
      <w:r>
        <w:rPr>
          <w:rFonts w:hint="eastAsia" w:ascii="Arial" w:hAnsi="Arial" w:eastAsia="宋体" w:cs="Times New Roman"/>
          <w:b/>
          <w:kern w:val="2"/>
          <w:sz w:val="15"/>
          <w:szCs w:val="15"/>
          <w:lang w:val="en-US" w:eastAsia="zh-CN" w:bidi="ar-SA"/>
        </w:rPr>
        <w:t xml:space="preserve">-MT </w:t>
      </w:r>
      <w:r>
        <w:rPr>
          <w:rFonts w:hint="eastAsia" w:ascii="Arial" w:hAnsi="Arial" w:cs="Times New Roman"/>
          <w:b/>
          <w:kern w:val="2"/>
          <w:sz w:val="15"/>
          <w:szCs w:val="15"/>
          <w:lang w:val="en-US" w:eastAsia="zh-CN" w:bidi="ar-SA"/>
        </w:rPr>
        <w:t xml:space="preserve">test </w:t>
      </w:r>
      <w:r>
        <w:rPr>
          <w:rFonts w:hint="eastAsia" w:ascii="Arial" w:hAnsi="Arial" w:eastAsia="宋体" w:cs="Times New Roman"/>
          <w:b/>
          <w:kern w:val="2"/>
          <w:sz w:val="15"/>
          <w:szCs w:val="15"/>
          <w:lang w:val="en-US" w:eastAsia="zh-CN" w:bidi="ar-SA"/>
        </w:rPr>
        <w:t>for FR1</w:t>
      </w:r>
      <w:r>
        <w:rPr>
          <w:rFonts w:hint="eastAsia" w:ascii="Arial" w:hAnsi="Arial" w:cs="Times New Roman"/>
          <w:b/>
          <w:kern w:val="2"/>
          <w:sz w:val="15"/>
          <w:szCs w:val="15"/>
          <w:lang w:val="en-US" w:eastAsia="zh-CN" w:bidi="ar-SA"/>
        </w:rPr>
        <w:t xml:space="preserve"> FDD band</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178"/>
        <w:gridCol w:w="1215"/>
        <w:gridCol w:w="22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auto"/>
            <w:vAlign w:val="center"/>
          </w:tcPr>
          <w:p>
            <w:pPr>
              <w:pStyle w:val="64"/>
              <w:jc w:val="center"/>
              <w:rPr>
                <w:sz w:val="10"/>
                <w:szCs w:val="10"/>
                <w:lang w:val="en-US"/>
              </w:rPr>
            </w:pPr>
            <w:r>
              <w:rPr>
                <w:sz w:val="10"/>
                <w:szCs w:val="10"/>
                <w:lang w:val="en-US"/>
              </w:rPr>
              <w:t>Demodulation performance requirements</w:t>
            </w:r>
          </w:p>
        </w:tc>
        <w:tc>
          <w:tcPr>
            <w:tcW w:w="0" w:type="auto"/>
            <w:gridSpan w:val="2"/>
            <w:tcBorders>
              <w:top w:val="single" w:color="000000" w:sz="6" w:space="0"/>
              <w:left w:val="single" w:color="000000" w:sz="6" w:space="0"/>
              <w:bottom w:val="single" w:color="000000" w:sz="6" w:space="0"/>
              <w:right w:val="single" w:color="000000" w:sz="6" w:space="0"/>
            </w:tcBorders>
            <w:vAlign w:val="center"/>
          </w:tcPr>
          <w:p>
            <w:pPr>
              <w:pStyle w:val="64"/>
              <w:jc w:val="center"/>
              <w:rPr>
                <w:rFonts w:eastAsiaTheme="minorEastAsia"/>
                <w:sz w:val="10"/>
                <w:szCs w:val="10"/>
              </w:rPr>
            </w:pPr>
            <w:r>
              <w:rPr>
                <w:sz w:val="10"/>
                <w:szCs w:val="10"/>
              </w:rPr>
              <w:t>Parameters for test setup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jc w:val="center"/>
              <w:rPr>
                <w:sz w:val="10"/>
                <w:szCs w:val="10"/>
                <w:lang w:val="en-US"/>
              </w:rPr>
            </w:pPr>
            <w:r>
              <w:rPr>
                <w:sz w:val="10"/>
                <w:szCs w:val="10"/>
                <w:lang w:val="en-US"/>
              </w:rPr>
              <w:t>PDSCH</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2x4 ULA Low, 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center"/>
              <w:rPr>
                <w:rFonts w:hint="default" w:eastAsia="宋体"/>
                <w:b/>
                <w:sz w:val="10"/>
                <w:szCs w:val="10"/>
                <w:lang w:val="en-US" w:eastAsia="zh-CN"/>
              </w:rPr>
            </w:pPr>
            <w:r>
              <w:rPr>
                <w:rFonts w:hint="eastAsia"/>
                <w:sz w:val="10"/>
                <w:szCs w:val="10"/>
                <w:lang w:val="en-US"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MCS</w:t>
            </w:r>
          </w:p>
        </w:tc>
        <w:tc>
          <w:tcPr>
            <w:tcW w:w="0" w:type="auto"/>
            <w:tcBorders>
              <w:top w:val="single" w:color="000000" w:sz="6" w:space="0"/>
              <w:left w:val="single" w:color="000000" w:sz="6" w:space="0"/>
              <w:right w:val="single" w:color="000000" w:sz="6" w:space="0"/>
            </w:tcBorders>
            <w:vAlign w:val="center"/>
          </w:tcPr>
          <w:p>
            <w:pPr>
              <w:pStyle w:val="56"/>
              <w:jc w:val="center"/>
              <w:rPr>
                <w:b/>
                <w:sz w:val="10"/>
                <w:szCs w:val="10"/>
              </w:rPr>
            </w:pPr>
            <w:r>
              <w:rPr>
                <w:rFonts w:hint="eastAsia"/>
                <w:sz w:val="10"/>
                <w:szCs w:val="10"/>
                <w:lang w:val="en-US" w:eastAsia="zh-CN"/>
              </w:rPr>
              <w:t>1</w:t>
            </w:r>
            <w:r>
              <w:rPr>
                <w:sz w:val="10"/>
                <w:szCs w:val="10"/>
              </w:rPr>
              <w:t>3, 19, 24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rFonts w:hint="default" w:eastAsia="宋体"/>
                <w:sz w:val="10"/>
                <w:szCs w:val="10"/>
                <w:lang w:val="en-US" w:eastAsia="zh-CN"/>
              </w:rPr>
            </w:pPr>
            <w:r>
              <w:rPr>
                <w:rFonts w:hint="eastAsia"/>
                <w:sz w:val="10"/>
                <w:szCs w:val="10"/>
                <w:lang w:val="en-US" w:eastAsia="zh-CN"/>
              </w:rPr>
              <w:t>Rank</w:t>
            </w:r>
          </w:p>
        </w:tc>
        <w:tc>
          <w:tcPr>
            <w:tcW w:w="0" w:type="auto"/>
            <w:tcBorders>
              <w:top w:val="single" w:color="000000" w:sz="6" w:space="0"/>
              <w:left w:val="single" w:color="000000" w:sz="6" w:space="0"/>
              <w:right w:val="single" w:color="000000" w:sz="6" w:space="0"/>
            </w:tcBorders>
            <w:vAlign w:val="center"/>
          </w:tcPr>
          <w:p>
            <w:pPr>
              <w:pStyle w:val="56"/>
              <w:jc w:val="center"/>
              <w:rPr>
                <w:rFonts w:hint="default" w:eastAsia="宋体"/>
                <w:sz w:val="10"/>
                <w:szCs w:val="10"/>
                <w:lang w:val="en-US" w:eastAsia="zh-CN"/>
              </w:rPr>
            </w:pPr>
            <w:r>
              <w:rPr>
                <w:rFonts w:hint="eastAsia"/>
                <w:sz w:val="10"/>
                <w:szCs w:val="10"/>
                <w:lang w:val="en-US" w:eastAsia="zh-CN"/>
              </w:rPr>
              <w:t xml:space="preserve">1，2 for </w:t>
            </w:r>
            <w:r>
              <w:rPr>
                <w:sz w:val="10"/>
                <w:szCs w:val="10"/>
              </w:rPr>
              <w:t>2x4 ULA Low,</w:t>
            </w:r>
            <w:r>
              <w:rPr>
                <w:rFonts w:hint="eastAsia"/>
                <w:sz w:val="10"/>
                <w:szCs w:val="10"/>
                <w:lang w:val="en-US" w:eastAsia="zh-CN"/>
              </w:rPr>
              <w:t xml:space="preserve">  3, 4 for </w:t>
            </w:r>
            <w:r>
              <w:rPr>
                <w:sz w:val="10"/>
                <w:szCs w:val="10"/>
              </w:rPr>
              <w:t>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center"/>
              <w:rPr>
                <w:b/>
                <w:sz w:val="10"/>
                <w:szCs w:val="10"/>
              </w:rPr>
            </w:pPr>
            <w:r>
              <w:rPr>
                <w:rFonts w:hint="eastAsia"/>
                <w:sz w:val="10"/>
                <w:szCs w:val="10"/>
                <w:lang w:val="en-US" w:eastAsia="zh-CN"/>
              </w:rPr>
              <w:t>1</w:t>
            </w:r>
            <w:r>
              <w:rPr>
                <w:sz w:val="10"/>
                <w:szCs w:val="10"/>
              </w:rPr>
              <w:t xml:space="preserve">0MHz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Resource mapping</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Type 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7"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center"/>
              <w:rPr>
                <w:b/>
                <w:sz w:val="10"/>
                <w:szCs w:val="10"/>
              </w:rPr>
            </w:pPr>
            <w:r>
              <w:rPr>
                <w:sz w:val="10"/>
                <w:szCs w:val="10"/>
              </w:rPr>
              <w:t>70%, 30%</w:t>
            </w:r>
            <w:r>
              <w:rPr>
                <w:rFonts w:hint="eastAsia"/>
                <w:sz w:val="10"/>
                <w:szCs w:val="10"/>
                <w:lang w:val="en-US" w:eastAsia="zh-CN"/>
              </w:rPr>
              <w:t>(</w:t>
            </w:r>
            <w:r>
              <w:rPr>
                <w:sz w:val="10"/>
                <w:szCs w:val="10"/>
              </w:rPr>
              <w:t>2x4 ULA Low</w:t>
            </w:r>
            <w:r>
              <w:rPr>
                <w:rFonts w:hint="eastAsia"/>
                <w:sz w:val="10"/>
                <w:szCs w:val="10"/>
                <w:lang w:val="en-US" w:eastAsia="zh-CN"/>
              </w:rPr>
              <w:t>)</w:t>
            </w:r>
            <w:r>
              <w:rPr>
                <w:sz w:val="10"/>
                <w:szCs w:val="10"/>
              </w:rPr>
              <w:t xml:space="preserve"> of maximum TP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3"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jc w:val="center"/>
              <w:rPr>
                <w:sz w:val="10"/>
                <w:szCs w:val="10"/>
                <w:lang w:val="en-US"/>
              </w:rPr>
            </w:pPr>
            <w:r>
              <w:rPr>
                <w:sz w:val="10"/>
                <w:szCs w:val="10"/>
                <w:lang w:val="en-US"/>
              </w:rPr>
              <w:t>PDCCH</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 xml:space="preserve">1x4 </w:t>
            </w:r>
            <w:r>
              <w:rPr>
                <w:rFonts w:hint="eastAsia" w:eastAsiaTheme="minorEastAsia"/>
                <w:sz w:val="10"/>
                <w:szCs w:val="10"/>
                <w:lang w:val="en-US" w:eastAsia="zh-CN"/>
              </w:rPr>
              <w:t xml:space="preserve">ULA </w:t>
            </w:r>
            <w:r>
              <w:rPr>
                <w:rFonts w:eastAsiaTheme="minorEastAsia"/>
                <w:sz w:val="10"/>
                <w:szCs w:val="10"/>
                <w:lang w:eastAsia="zh-CN"/>
              </w:rPr>
              <w:t xml:space="preserve">Low,  2x4 </w:t>
            </w:r>
            <w:r>
              <w:rPr>
                <w:rFonts w:hint="eastAsia" w:eastAsiaTheme="minorEastAsia"/>
                <w:sz w:val="10"/>
                <w:szCs w:val="10"/>
                <w:lang w:val="en-US" w:eastAsia="zh-CN"/>
              </w:rPr>
              <w:t xml:space="preserve">ULA </w:t>
            </w:r>
            <w:r>
              <w:rPr>
                <w:rFonts w:eastAsiaTheme="minorEastAsia"/>
                <w:sz w:val="10"/>
                <w:szCs w:val="10"/>
                <w:lang w:eastAsia="zh-CN"/>
              </w:rPr>
              <w:t>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center"/>
              <w:rPr>
                <w:b/>
                <w:sz w:val="10"/>
                <w:szCs w:val="10"/>
              </w:rPr>
            </w:pPr>
            <w:r>
              <w:rPr>
                <w:rFonts w:hint="eastAsia"/>
                <w:sz w:val="10"/>
                <w:szCs w:val="10"/>
                <w:lang w:val="en-US" w:eastAsia="zh-CN"/>
              </w:rPr>
              <w:t>10</w:t>
            </w:r>
            <w:r>
              <w:rPr>
                <w:sz w:val="10"/>
                <w:szCs w:val="10"/>
              </w:rPr>
              <w:t xml:space="preserve">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Aggregation level</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 4, 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rFonts w:ascii="Arial" w:hAnsi="Arial" w:eastAsia="宋体" w:cs="Times New Roman"/>
                <w:kern w:val="2"/>
                <w:sz w:val="10"/>
                <w:szCs w:val="10"/>
                <w:lang w:val="en-US" w:eastAsia="zh-CN" w:bidi="ar-SA"/>
              </w:rPr>
            </w:pPr>
            <w:r>
              <w:rPr>
                <w:sz w:val="10"/>
                <w:szCs w:val="10"/>
              </w:rPr>
              <w:t>DCI Format</w:t>
            </w:r>
          </w:p>
        </w:tc>
        <w:tc>
          <w:tcPr>
            <w:tcW w:w="0" w:type="auto"/>
            <w:tcBorders>
              <w:top w:val="single" w:color="000000" w:sz="6" w:space="0"/>
              <w:left w:val="single" w:color="000000" w:sz="6" w:space="0"/>
              <w:right w:val="single" w:color="000000" w:sz="6" w:space="0"/>
            </w:tcBorders>
            <w:vAlign w:val="center"/>
          </w:tcPr>
          <w:p>
            <w:pPr>
              <w:pStyle w:val="56"/>
              <w:jc w:val="center"/>
              <w:rPr>
                <w:rFonts w:hint="eastAsia" w:ascii="Arial" w:hAnsi="Arial" w:cs="Times New Roman" w:eastAsiaTheme="minorEastAsia"/>
                <w:kern w:val="2"/>
                <w:sz w:val="10"/>
                <w:szCs w:val="10"/>
                <w:lang w:val="en-US" w:eastAsia="zh-CN" w:bidi="ar-SA"/>
              </w:rPr>
            </w:pPr>
            <w:r>
              <w:rPr>
                <w:rFonts w:hint="eastAsia" w:eastAsiaTheme="minorEastAsia"/>
                <w:sz w:val="10"/>
                <w:szCs w:val="10"/>
                <w:lang w:eastAsia="zh-CN"/>
              </w:rPr>
              <w:t>1</w:t>
            </w:r>
            <w:r>
              <w:rPr>
                <w:rFonts w:eastAsiaTheme="minorEastAsia"/>
                <w:sz w:val="10"/>
                <w:szCs w:val="10"/>
                <w:lang w:eastAsia="zh-CN"/>
              </w:rPr>
              <w:t>_0, 1_1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Test metric</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1</w:t>
            </w:r>
            <w:r>
              <w:rPr>
                <w:rFonts w:hint="eastAsia" w:eastAsiaTheme="minorEastAsia"/>
                <w:sz w:val="10"/>
                <w:szCs w:val="10"/>
                <w:lang w:eastAsia="zh-CN"/>
              </w:rPr>
              <w:t>%</w:t>
            </w:r>
            <w:r>
              <w:rPr>
                <w:rFonts w:eastAsiaTheme="minorEastAsia"/>
                <w:sz w:val="10"/>
                <w:szCs w:val="10"/>
                <w:lang w:eastAsia="zh-CN"/>
              </w:rPr>
              <w:t xml:space="preserve"> of Pm-dsg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9"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jc w:val="center"/>
              <w:rPr>
                <w:sz w:val="10"/>
                <w:szCs w:val="10"/>
                <w:lang w:val="en-US"/>
              </w:rPr>
            </w:pPr>
            <w:r>
              <w:rPr>
                <w:sz w:val="10"/>
                <w:szCs w:val="10"/>
                <w:lang w:val="en-US"/>
              </w:rPr>
              <w:t>CQI</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center"/>
              <w:rPr>
                <w:rFonts w:hint="default" w:eastAsiaTheme="minorEastAsia"/>
                <w:sz w:val="10"/>
                <w:szCs w:val="10"/>
                <w:lang w:val="en-US"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A</w:t>
            </w:r>
            <w:r>
              <w:rPr>
                <w:rFonts w:eastAsiaTheme="minorEastAsia"/>
                <w:sz w:val="10"/>
                <w:szCs w:val="10"/>
                <w:lang w:eastAsia="zh-CN"/>
              </w:rPr>
              <w:t>WGN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CBW&amp;SCS</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sz w:val="10"/>
                <w:szCs w:val="10"/>
                <w:lang w:val="en-US" w:eastAsia="zh-CN"/>
              </w:rPr>
              <w:t>1</w:t>
            </w:r>
            <w:r>
              <w:rPr>
                <w:sz w:val="10"/>
                <w:szCs w:val="10"/>
              </w:rPr>
              <w:t xml:space="preserve">0MHz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CQI reporting</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w</w:t>
            </w:r>
            <w:r>
              <w:rPr>
                <w:rFonts w:eastAsiaTheme="minorEastAsia"/>
                <w:sz w:val="10"/>
                <w:szCs w:val="10"/>
                <w:lang w:eastAsia="zh-CN"/>
              </w:rPr>
              <w:t>ideband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CSI-RS resource Type</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8"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lang w:val="en-US"/>
              </w:rPr>
            </w:pP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7" w:hRule="atLeast"/>
          <w:jc w:val="center"/>
        </w:trPr>
        <w:tc>
          <w:tcPr>
            <w:tcW w:w="0" w:type="auto"/>
            <w:vMerge w:val="restart"/>
            <w:tcBorders>
              <w:top w:val="single" w:color="000000" w:sz="6" w:space="0"/>
              <w:left w:val="single" w:color="000000" w:sz="6" w:space="0"/>
              <w:right w:val="single" w:color="000000" w:sz="6" w:space="0"/>
            </w:tcBorders>
            <w:vAlign w:val="center"/>
          </w:tcPr>
          <w:p>
            <w:pPr>
              <w:pStyle w:val="56"/>
              <w:jc w:val="center"/>
              <w:rPr>
                <w:sz w:val="10"/>
                <w:szCs w:val="10"/>
                <w:lang w:val="en-US"/>
              </w:rPr>
            </w:pPr>
            <w:r>
              <w:rPr>
                <w:sz w:val="10"/>
                <w:szCs w:val="10"/>
                <w:lang w:val="en-US"/>
              </w:rPr>
              <w:t>PMI</w:t>
            </w:r>
          </w:p>
        </w:tc>
        <w:tc>
          <w:tcPr>
            <w:tcW w:w="0" w:type="auto"/>
            <w:tcBorders>
              <w:top w:val="single" w:color="000000" w:sz="6" w:space="0"/>
              <w:left w:val="single" w:color="000000" w:sz="6" w:space="0"/>
              <w:right w:val="single" w:color="000000" w:sz="6" w:space="0"/>
            </w:tcBorders>
            <w:vAlign w:val="center"/>
          </w:tcPr>
          <w:p>
            <w:pPr>
              <w:pStyle w:val="56"/>
              <w:jc w:val="center"/>
              <w:rPr>
                <w:rFonts w:eastAsia="Malgun Gothic"/>
                <w:sz w:val="10"/>
                <w:szCs w:val="10"/>
              </w:rPr>
            </w:pPr>
            <w:r>
              <w:rPr>
                <w:sz w:val="10"/>
                <w:szCs w:val="10"/>
              </w:rPr>
              <w:t>Antenna configuration</w:t>
            </w:r>
          </w:p>
        </w:tc>
        <w:tc>
          <w:tcPr>
            <w:tcW w:w="0" w:type="auto"/>
            <w:tcBorders>
              <w:top w:val="single" w:color="000000" w:sz="6" w:space="0"/>
              <w:left w:val="single" w:color="000000" w:sz="6" w:space="0"/>
              <w:right w:val="single" w:color="000000" w:sz="6" w:space="0"/>
            </w:tcBorders>
            <w:vAlign w:val="center"/>
          </w:tcPr>
          <w:p>
            <w:pPr>
              <w:pStyle w:val="56"/>
              <w:jc w:val="center"/>
              <w:rPr>
                <w:rFonts w:eastAsiaTheme="minorEastAsia"/>
                <w:sz w:val="10"/>
                <w:szCs w:val="10"/>
                <w:lang w:eastAsia="zh-CN"/>
              </w:rPr>
            </w:pPr>
            <w:r>
              <w:rPr>
                <w:rFonts w:eastAsiaTheme="minorEastAsia"/>
                <w:sz w:val="10"/>
                <w:szCs w:val="10"/>
                <w:lang w:eastAsia="zh-CN"/>
              </w:rPr>
              <w:t>4x</w:t>
            </w:r>
            <w:r>
              <w:rPr>
                <w:rFonts w:hint="eastAsia" w:eastAsiaTheme="minorEastAsia"/>
                <w:sz w:val="10"/>
                <w:szCs w:val="10"/>
                <w:lang w:val="en-US" w:eastAsia="zh-CN"/>
              </w:rPr>
              <w:t>4</w:t>
            </w:r>
            <w:r>
              <w:rPr>
                <w:rFonts w:eastAsiaTheme="minorEastAsia"/>
                <w:sz w:val="10"/>
                <w:szCs w:val="10"/>
                <w:lang w:eastAsia="zh-CN"/>
              </w:rPr>
              <w:t xml:space="preserve"> XP High, 8x</w:t>
            </w:r>
            <w:r>
              <w:rPr>
                <w:rFonts w:hint="eastAsia" w:eastAsiaTheme="minorEastAsia"/>
                <w:sz w:val="10"/>
                <w:szCs w:val="10"/>
                <w:lang w:val="en-US" w:eastAsia="zh-CN"/>
              </w:rPr>
              <w:t>4</w:t>
            </w:r>
            <w:r>
              <w:rPr>
                <w:rFonts w:eastAsiaTheme="minorEastAsia"/>
                <w:sz w:val="10"/>
                <w:szCs w:val="10"/>
                <w:lang w:eastAsia="zh-CN"/>
              </w:rPr>
              <w:t xml:space="preserve"> XP High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sz w:val="10"/>
                <w:szCs w:val="10"/>
              </w:rPr>
              <w:t>Channel model</w:t>
            </w:r>
          </w:p>
        </w:tc>
        <w:tc>
          <w:tcPr>
            <w:tcW w:w="0" w:type="auto"/>
            <w:tcBorders>
              <w:top w:val="single" w:color="000000" w:sz="6" w:space="0"/>
              <w:left w:val="single" w:color="000000" w:sz="6" w:space="0"/>
              <w:right w:val="single" w:color="000000" w:sz="6" w:space="0"/>
            </w:tcBorders>
            <w:vAlign w:val="center"/>
          </w:tcPr>
          <w:p>
            <w:pPr>
              <w:pStyle w:val="56"/>
              <w:jc w:val="center"/>
              <w:rPr>
                <w:rFonts w:hint="default" w:eastAsiaTheme="minorEastAsia"/>
                <w:sz w:val="10"/>
                <w:szCs w:val="10"/>
                <w:lang w:val="en-US" w:eastAsia="zh-CN"/>
              </w:rPr>
            </w:pPr>
            <w:r>
              <w:rPr>
                <w:rFonts w:eastAsiaTheme="minorEastAsia"/>
                <w:sz w:val="10"/>
                <w:szCs w:val="10"/>
                <w:lang w:eastAsia="zh-CN"/>
              </w:rPr>
              <w:t>TDLA30-</w:t>
            </w:r>
            <w:r>
              <w:rPr>
                <w:rFonts w:hint="eastAsia" w:eastAsiaTheme="minorEastAsia"/>
                <w:sz w:val="10"/>
                <w:szCs w:val="10"/>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sz w:val="10"/>
                <w:szCs w:val="10"/>
                <w:lang w:val="en-US" w:eastAsia="zh-CN"/>
              </w:rPr>
              <w:t>1</w:t>
            </w:r>
            <w:r>
              <w:rPr>
                <w:sz w:val="10"/>
                <w:szCs w:val="10"/>
              </w:rPr>
              <w:t xml:space="preserve">0MHz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PMI reporting</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hint="eastAsia" w:eastAsiaTheme="minorEastAsia"/>
                <w:sz w:val="10"/>
                <w:szCs w:val="10"/>
                <w:lang w:eastAsia="zh-CN"/>
              </w:rPr>
              <w:t>w</w:t>
            </w:r>
            <w:r>
              <w:rPr>
                <w:rFonts w:eastAsiaTheme="minorEastAsia"/>
                <w:sz w:val="10"/>
                <w:szCs w:val="10"/>
                <w:lang w:eastAsia="zh-CN"/>
              </w:rPr>
              <w:t>ideband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jc w:val="center"/>
        </w:trPr>
        <w:tc>
          <w:tcPr>
            <w:tcW w:w="0" w:type="auto"/>
            <w:vMerge w:val="continue"/>
            <w:tcBorders>
              <w:left w:val="single" w:color="000000" w:sz="6" w:space="0"/>
              <w:right w:val="single" w:color="000000" w:sz="6" w:space="0"/>
            </w:tcBorders>
            <w:vAlign w:val="center"/>
          </w:tcPr>
          <w:p>
            <w:pPr>
              <w:pStyle w:val="56"/>
              <w:jc w:val="center"/>
              <w:rPr>
                <w:sz w:val="10"/>
                <w:szCs w:val="10"/>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a</w:t>
            </w: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 w:hRule="atLeast"/>
          <w:jc w:val="center"/>
        </w:trPr>
        <w:tc>
          <w:tcPr>
            <w:tcW w:w="0" w:type="auto"/>
            <w:vMerge w:val="restart"/>
            <w:tcBorders>
              <w:left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R</w:t>
            </w:r>
            <w:r>
              <w:rPr>
                <w:rFonts w:eastAsiaTheme="minorEastAsia"/>
                <w:sz w:val="10"/>
                <w:szCs w:val="10"/>
                <w:lang w:eastAsia="zh-CN"/>
              </w:rPr>
              <w:t>I</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rFonts w:eastAsia="Malgun Gothic"/>
                <w:sz w:val="10"/>
                <w:szCs w:val="10"/>
              </w:rPr>
            </w:pPr>
            <w:r>
              <w:rPr>
                <w:sz w:val="10"/>
                <w:szCs w:val="10"/>
              </w:rPr>
              <w:t>Antenna configuration</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rFonts w:eastAsiaTheme="minorEastAsia"/>
                <w:sz w:val="10"/>
                <w:szCs w:val="10"/>
                <w:lang w:eastAsia="zh-CN"/>
              </w:rPr>
            </w:pPr>
            <w:r>
              <w:rPr>
                <w:rFonts w:hint="eastAsia" w:eastAsiaTheme="minorEastAsia"/>
                <w:sz w:val="10"/>
                <w:szCs w:val="10"/>
                <w:lang w:eastAsia="zh-CN"/>
              </w:rPr>
              <w:t>2</w:t>
            </w:r>
            <w:r>
              <w:rPr>
                <w:rFonts w:eastAsiaTheme="minorEastAsia"/>
                <w:sz w:val="10"/>
                <w:szCs w:val="10"/>
                <w:lang w:eastAsia="zh-CN"/>
              </w:rPr>
              <w:t>x</w:t>
            </w:r>
            <w:r>
              <w:rPr>
                <w:rFonts w:hint="eastAsia" w:eastAsiaTheme="minorEastAsia"/>
                <w:sz w:val="10"/>
                <w:szCs w:val="10"/>
                <w:lang w:val="en-US" w:eastAsia="zh-CN"/>
              </w:rPr>
              <w:t>4</w:t>
            </w:r>
            <w:r>
              <w:rPr>
                <w:rFonts w:eastAsiaTheme="minorEastAsia"/>
                <w:sz w:val="10"/>
                <w:szCs w:val="10"/>
                <w:lang w:eastAsia="zh-CN"/>
              </w:rPr>
              <w:t xml:space="preserve"> ULA Low, 2x4 ULA High, 4x4 ULA 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jc w:val="center"/>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sz w:val="10"/>
                <w:szCs w:val="10"/>
              </w:rPr>
              <w:t>Channel model</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rFonts w:hint="eastAsia" w:eastAsia="宋体"/>
                <w:sz w:val="10"/>
                <w:szCs w:val="10"/>
                <w:lang w:val="en-US" w:eastAsia="zh-CN"/>
              </w:rPr>
            </w:pPr>
            <w:r>
              <w:rPr>
                <w:sz w:val="10"/>
                <w:szCs w:val="10"/>
              </w:rPr>
              <w:t>TDLA30-</w:t>
            </w:r>
            <w:r>
              <w:rPr>
                <w:rFonts w:hint="eastAsia"/>
                <w:sz w:val="10"/>
                <w:szCs w:val="10"/>
                <w:lang w:val="en-US" w:eastAsia="zh-CN"/>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0" w:type="auto"/>
            <w:vMerge w:val="continue"/>
            <w:tcBorders>
              <w:left w:val="single" w:color="000000" w:sz="6" w:space="0"/>
              <w:right w:val="single" w:color="000000" w:sz="6" w:space="0"/>
            </w:tcBorders>
            <w:vAlign w:val="center"/>
          </w:tcPr>
          <w:p>
            <w:pPr>
              <w:pStyle w:val="56"/>
              <w:jc w:val="center"/>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sz w:val="10"/>
                <w:szCs w:val="10"/>
              </w:rPr>
              <w:t>CBW&amp;SCS</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hint="eastAsia"/>
                <w:sz w:val="10"/>
                <w:szCs w:val="10"/>
                <w:lang w:val="en-US" w:eastAsia="zh-CN"/>
              </w:rPr>
              <w:t>1</w:t>
            </w:r>
            <w:r>
              <w:rPr>
                <w:sz w:val="10"/>
                <w:szCs w:val="10"/>
              </w:rPr>
              <w:t xml:space="preserve">0MHz for </w:t>
            </w:r>
            <w:r>
              <w:rPr>
                <w:rFonts w:hint="eastAsia"/>
                <w:sz w:val="10"/>
                <w:szCs w:val="10"/>
                <w:lang w:val="en-US" w:eastAsia="zh-CN"/>
              </w:rPr>
              <w:t>15</w:t>
            </w:r>
            <w:r>
              <w:rPr>
                <w:sz w:val="10"/>
                <w:szCs w:val="10"/>
              </w:rPr>
              <w:t>kHz SCS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jc w:val="center"/>
              <w:rPr>
                <w:rFonts w:eastAsiaTheme="minorEastAsia"/>
                <w:sz w:val="10"/>
                <w:szCs w:val="10"/>
                <w:lang w:eastAsia="zh-CN"/>
              </w:rPr>
            </w:pP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CSI-RS resource Type</w:t>
            </w:r>
          </w:p>
        </w:tc>
        <w:tc>
          <w:tcPr>
            <w:tcW w:w="0" w:type="auto"/>
            <w:tcBorders>
              <w:top w:val="single" w:color="000000" w:sz="6" w:space="0"/>
              <w:left w:val="single" w:color="000000" w:sz="6" w:space="0"/>
              <w:bottom w:val="single" w:color="000000" w:sz="6" w:space="0"/>
              <w:right w:val="single" w:color="000000" w:sz="6" w:space="0"/>
            </w:tcBorders>
            <w:vAlign w:val="center"/>
          </w:tcPr>
          <w:p>
            <w:pPr>
              <w:pStyle w:val="56"/>
              <w:jc w:val="center"/>
              <w:rPr>
                <w:sz w:val="10"/>
                <w:szCs w:val="10"/>
              </w:rPr>
            </w:pPr>
            <w:r>
              <w:rPr>
                <w:rFonts w:hint="eastAsia" w:eastAsiaTheme="minorEastAsia"/>
                <w:sz w:val="10"/>
                <w:szCs w:val="10"/>
                <w:lang w:eastAsia="zh-CN"/>
              </w:rPr>
              <w:t>p</w:t>
            </w:r>
            <w:r>
              <w:rPr>
                <w:rFonts w:eastAsiaTheme="minorEastAsia"/>
                <w:sz w:val="10"/>
                <w:szCs w:val="10"/>
                <w:lang w:eastAsia="zh-CN"/>
              </w:rPr>
              <w:t>eriodic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 w:hRule="atLeast"/>
          <w:jc w:val="center"/>
        </w:trPr>
        <w:tc>
          <w:tcPr>
            <w:tcW w:w="0" w:type="auto"/>
            <w:vMerge w:val="continue"/>
            <w:tcBorders>
              <w:left w:val="single" w:color="000000" w:sz="6" w:space="0"/>
              <w:right w:val="single" w:color="000000" w:sz="6" w:space="0"/>
            </w:tcBorders>
            <w:vAlign w:val="center"/>
          </w:tcPr>
          <w:p>
            <w:pPr>
              <w:pStyle w:val="56"/>
              <w:jc w:val="center"/>
              <w:rPr>
                <w:rFonts w:eastAsiaTheme="minorEastAsia"/>
                <w:sz w:val="10"/>
                <w:szCs w:val="10"/>
                <w:lang w:eastAsia="zh-CN"/>
              </w:rPr>
            </w:pP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rFonts w:eastAsiaTheme="minorEastAsia"/>
                <w:sz w:val="10"/>
                <w:szCs w:val="10"/>
                <w:lang w:eastAsia="zh-CN"/>
              </w:rPr>
              <w:t>ReportConfigType</w:t>
            </w:r>
          </w:p>
        </w:tc>
        <w:tc>
          <w:tcPr>
            <w:tcW w:w="0" w:type="auto"/>
            <w:tcBorders>
              <w:top w:val="single" w:color="000000" w:sz="6" w:space="0"/>
              <w:left w:val="single" w:color="000000" w:sz="6" w:space="0"/>
              <w:right w:val="single" w:color="000000" w:sz="6" w:space="0"/>
            </w:tcBorders>
            <w:vAlign w:val="center"/>
          </w:tcPr>
          <w:p>
            <w:pPr>
              <w:pStyle w:val="56"/>
              <w:jc w:val="center"/>
              <w:rPr>
                <w:sz w:val="10"/>
                <w:szCs w:val="10"/>
              </w:rPr>
            </w:pPr>
            <w:r>
              <w:rPr>
                <w:rFonts w:hint="eastAsia" w:eastAsiaTheme="minorEastAsia"/>
                <w:sz w:val="10"/>
                <w:szCs w:val="10"/>
                <w:lang w:eastAsia="zh-CN"/>
              </w:rPr>
              <w:t>p</w:t>
            </w:r>
            <w:r>
              <w:rPr>
                <w:rFonts w:eastAsiaTheme="minorEastAsia"/>
                <w:sz w:val="10"/>
                <w:szCs w:val="10"/>
                <w:lang w:eastAsia="zh-CN"/>
              </w:rPr>
              <w:t>eriodic</w:t>
            </w:r>
          </w:p>
        </w:tc>
      </w:tr>
    </w:tbl>
    <w:p>
      <w:pPr>
        <w:numPr>
          <w:ilvl w:val="0"/>
          <w:numId w:val="0"/>
        </w:numPr>
        <w:spacing w:before="120" w:after="120"/>
        <w:rPr>
          <w:rFonts w:hint="default" w:cs="Times New Roman"/>
          <w:b/>
          <w:kern w:val="0"/>
          <w:sz w:val="24"/>
          <w:szCs w:val="24"/>
          <w:lang w:val="en-US" w:eastAsia="zh-CN"/>
        </w:rPr>
      </w:pPr>
    </w:p>
    <w:p>
      <w:pPr>
        <w:numPr>
          <w:ilvl w:val="0"/>
          <w:numId w:val="0"/>
        </w:numPr>
        <w:spacing w:before="120" w:after="120"/>
        <w:rPr>
          <w:rFonts w:hint="default"/>
          <w:b/>
          <w:bCs/>
          <w:i/>
          <w:iCs/>
          <w:lang w:val="en-US" w:eastAsia="zh-CN"/>
        </w:rPr>
      </w:pPr>
      <w:r>
        <w:rPr>
          <w:rFonts w:hint="eastAsia"/>
          <w:b/>
          <w:bCs/>
          <w:i/>
          <w:iCs/>
          <w:lang w:val="en-US" w:eastAsia="zh-CN"/>
        </w:rPr>
        <w:t>Proposal 23. To consider Table 2.7-3 assumptions for NCR-MT 15kHz TDD band requirements.</w:t>
      </w:r>
    </w:p>
    <w:p>
      <w:pPr>
        <w:numPr>
          <w:ilvl w:val="0"/>
          <w:numId w:val="0"/>
        </w:numPr>
        <w:spacing w:before="120" w:after="120"/>
        <w:rPr>
          <w:rFonts w:hint="default"/>
          <w:b/>
          <w:bCs/>
          <w:i/>
          <w:iCs/>
          <w:lang w:val="en-US" w:eastAsia="zh-CN"/>
        </w:rPr>
      </w:pPr>
      <w:r>
        <w:rPr>
          <w:rFonts w:hint="eastAsia"/>
          <w:b/>
          <w:bCs/>
          <w:i/>
          <w:iCs/>
          <w:lang w:val="en-US" w:eastAsia="zh-CN"/>
        </w:rPr>
        <w:t>Proposal 24. To consider Table 2.7-4 assumptions for NCR-MT FDD band requirements.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demodulation performance requirements for NCR-MT , The conclusions are:</w:t>
      </w:r>
    </w:p>
    <w:p>
      <w:pPr>
        <w:spacing w:before="120" w:after="120"/>
        <w:rPr>
          <w:rFonts w:hint="eastAsia"/>
          <w:b/>
          <w:bCs/>
          <w:i/>
          <w:iCs/>
          <w:lang w:val="en-US" w:eastAsia="zh-CN"/>
        </w:rPr>
      </w:pPr>
      <w:r>
        <w:rPr>
          <w:rFonts w:hint="eastAsia"/>
          <w:b/>
          <w:bCs/>
          <w:i/>
          <w:iCs/>
          <w:lang w:val="en-US" w:eastAsia="zh-CN"/>
        </w:rPr>
        <w:t xml:space="preserve">Proposal 1. To consider demodulation requirements are defined based on single-slot FRCs similar as IAB-MT. </w:t>
      </w:r>
    </w:p>
    <w:p>
      <w:pPr>
        <w:spacing w:before="120" w:after="120"/>
        <w:rPr>
          <w:rFonts w:hint="default"/>
          <w:b/>
          <w:bCs/>
          <w:i/>
          <w:iCs/>
          <w:lang w:val="en-US" w:eastAsia="zh-CN"/>
        </w:rPr>
      </w:pPr>
      <w:r>
        <w:rPr>
          <w:rFonts w:hint="eastAsia"/>
          <w:b/>
          <w:bCs/>
          <w:i/>
          <w:iCs/>
          <w:lang w:val="en-US" w:eastAsia="zh-CN"/>
        </w:rPr>
        <w:t xml:space="preserve">Proposal 2. To consider PDSCH is scheduled only on </w:t>
      </w:r>
      <w:r>
        <w:rPr>
          <w:rFonts w:hint="default"/>
          <w:b/>
          <w:bCs/>
          <w:i/>
          <w:iCs/>
          <w:lang w:val="en-US" w:eastAsia="zh-CN"/>
        </w:rPr>
        <w:t>‘</w:t>
      </w:r>
      <w:r>
        <w:rPr>
          <w:rFonts w:hint="eastAsia"/>
          <w:b/>
          <w:bCs/>
          <w:i/>
          <w:iCs/>
          <w:lang w:val="en-US" w:eastAsia="zh-CN"/>
        </w:rPr>
        <w:t>D</w:t>
      </w:r>
      <w:r>
        <w:rPr>
          <w:rFonts w:hint="default"/>
          <w:b/>
          <w:bCs/>
          <w:i/>
          <w:iCs/>
          <w:lang w:val="en-US" w:eastAsia="zh-CN"/>
        </w:rPr>
        <w:t>’</w:t>
      </w:r>
      <w:r>
        <w:rPr>
          <w:rFonts w:hint="eastAsia"/>
          <w:b/>
          <w:bCs/>
          <w:i/>
          <w:iCs/>
          <w:lang w:val="en-US" w:eastAsia="zh-CN"/>
        </w:rPr>
        <w:t xml:space="preserve"> slots without CSI-RS resource and TRS allocated.</w:t>
      </w:r>
    </w:p>
    <w:p>
      <w:pPr>
        <w:spacing w:before="120" w:after="120"/>
        <w:rPr>
          <w:rFonts w:hint="eastAsia" w:cs="Times New Roman"/>
          <w:b/>
          <w:bCs/>
          <w:i/>
          <w:iCs/>
          <w:kern w:val="2"/>
          <w:sz w:val="21"/>
          <w:szCs w:val="22"/>
          <w:highlight w:val="none"/>
          <w:lang w:val="en-US" w:eastAsia="zh-CN" w:bidi="ar-SA"/>
        </w:rPr>
      </w:pPr>
      <w:r>
        <w:rPr>
          <w:rFonts w:hint="eastAsia" w:cs="Times New Roman"/>
          <w:b/>
          <w:bCs/>
          <w:i/>
          <w:iCs/>
          <w:kern w:val="2"/>
          <w:sz w:val="21"/>
          <w:szCs w:val="22"/>
          <w:highlight w:val="none"/>
          <w:lang w:val="en-US" w:eastAsia="zh-CN" w:bidi="ar-SA"/>
        </w:rPr>
        <w:t>Proposal 3. To reuse legacy TDD UL-DL pattern of IAB-MT requirement(30 kHz SCS: 7D1S2U, S=6D:4G:4U; 60, 120 kHz SCS: 3D1S1U, S=10D:2G:2U) for NCR-MT. Also consider to define 15kHz SCS for FR1 for NCR-MT which is supposed to support more channel bandwidth.</w:t>
      </w:r>
    </w:p>
    <w:p>
      <w:pPr>
        <w:spacing w:before="120" w:after="120"/>
        <w:rPr>
          <w:rFonts w:hint="eastAsia"/>
          <w:b/>
          <w:bCs/>
          <w:i/>
          <w:iCs/>
          <w:lang w:val="en-US" w:eastAsia="zh-CN"/>
        </w:rPr>
      </w:pPr>
      <w:r>
        <w:rPr>
          <w:rFonts w:hint="eastAsia"/>
          <w:b/>
          <w:bCs/>
          <w:i/>
          <w:iCs/>
          <w:lang w:val="en-US" w:eastAsia="zh-CN"/>
        </w:rPr>
        <w:t>Proposal 4. Antenna configuration and Rank number need more discussion for NCR-MT.</w:t>
      </w:r>
    </w:p>
    <w:p>
      <w:pPr>
        <w:spacing w:before="120" w:after="120"/>
        <w:rPr>
          <w:rFonts w:hint="default" w:cs="Times New Roman"/>
          <w:b/>
          <w:bCs w:val="0"/>
          <w:kern w:val="0"/>
          <w:sz w:val="21"/>
          <w:szCs w:val="21"/>
          <w:lang w:val="en-US" w:eastAsia="zh-CN"/>
        </w:rPr>
      </w:pPr>
      <w:r>
        <w:rPr>
          <w:rFonts w:hint="eastAsia"/>
          <w:b/>
          <w:bCs/>
          <w:i/>
          <w:iCs/>
          <w:lang w:val="en-US" w:eastAsia="zh-CN"/>
        </w:rPr>
        <w:t>Proposal 5. To consider not define SSB, TRS, CSI-RS configurations as a part of demodulation performance test parameters or FRC.</w:t>
      </w:r>
    </w:p>
    <w:p>
      <w:pPr>
        <w:spacing w:before="120" w:after="120"/>
        <w:rPr>
          <w:rFonts w:hint="eastAsia"/>
          <w:b/>
          <w:bCs/>
          <w:i/>
          <w:iCs/>
          <w:lang w:val="en-US" w:eastAsia="zh-CN"/>
        </w:rPr>
      </w:pPr>
      <w:r>
        <w:rPr>
          <w:rFonts w:hint="eastAsia"/>
          <w:b/>
          <w:bCs/>
          <w:i/>
          <w:iCs/>
          <w:lang w:val="en-US" w:eastAsia="zh-CN"/>
        </w:rPr>
        <w:t>Proposal 6. To consider TDLA 30-10 for FR1 and TDLA 30-75 for FR2.</w:t>
      </w:r>
    </w:p>
    <w:p>
      <w:pPr>
        <w:spacing w:before="120" w:after="120"/>
        <w:rPr>
          <w:rFonts w:hint="default"/>
          <w:b/>
          <w:bCs/>
          <w:i/>
          <w:iCs/>
          <w:lang w:val="en-US" w:eastAsia="zh-CN"/>
        </w:rPr>
      </w:pPr>
      <w:r>
        <w:rPr>
          <w:rFonts w:hint="eastAsia"/>
          <w:b/>
          <w:bCs/>
          <w:i/>
          <w:iCs/>
          <w:lang w:val="en-US" w:eastAsia="zh-CN"/>
        </w:rPr>
        <w:t>Proposal 7. Propose to define both TDD band and FDD band requirements for NCR-MT.</w:t>
      </w:r>
    </w:p>
    <w:p>
      <w:pPr>
        <w:spacing w:before="120" w:after="120"/>
        <w:rPr>
          <w:rFonts w:hint="eastAsia"/>
          <w:b/>
          <w:bCs/>
          <w:i/>
          <w:iCs/>
          <w:lang w:val="en-US" w:eastAsia="zh-CN"/>
        </w:rPr>
      </w:pPr>
      <w:r>
        <w:rPr>
          <w:rFonts w:hint="eastAsia"/>
          <w:b/>
          <w:bCs/>
          <w:i/>
          <w:iCs/>
          <w:lang w:val="en-US" w:eastAsia="zh-CN"/>
        </w:rPr>
        <w:t>Proposal 8. To consider lower order modulation scheme for NCR-MT.</w:t>
      </w:r>
    </w:p>
    <w:p>
      <w:pPr>
        <w:spacing w:before="120" w:after="120"/>
        <w:rPr>
          <w:rFonts w:hint="eastAsia"/>
          <w:b/>
          <w:bCs/>
          <w:i/>
          <w:iCs/>
          <w:lang w:val="en-US" w:eastAsia="zh-CN"/>
        </w:rPr>
      </w:pPr>
      <w:r>
        <w:rPr>
          <w:rFonts w:hint="eastAsia"/>
          <w:b/>
          <w:bCs/>
          <w:i/>
          <w:iCs/>
          <w:lang w:val="en-US" w:eastAsia="zh-CN"/>
        </w:rPr>
        <w:t>Proposal 9. To consider PDSCH performance requirements for mapping Type-A.</w:t>
      </w:r>
    </w:p>
    <w:p>
      <w:pPr>
        <w:spacing w:before="120" w:after="120"/>
        <w:rPr>
          <w:rFonts w:hint="eastAsia"/>
          <w:b/>
          <w:bCs/>
          <w:i/>
          <w:iCs/>
          <w:lang w:val="en-US" w:eastAsia="zh-CN"/>
        </w:rPr>
      </w:pPr>
      <w:r>
        <w:rPr>
          <w:rFonts w:hint="eastAsia"/>
          <w:b/>
          <w:bCs/>
          <w:i/>
          <w:iCs/>
          <w:lang w:val="en-US" w:eastAsia="zh-CN"/>
        </w:rPr>
        <w:t>Proposal 10. To consider PRB bundling size 2 for PDSCH requirements.</w:t>
      </w:r>
    </w:p>
    <w:p>
      <w:pPr>
        <w:spacing w:before="120" w:after="120"/>
        <w:rPr>
          <w:rFonts w:hint="eastAsia"/>
          <w:b/>
          <w:bCs/>
          <w:i/>
          <w:iCs/>
          <w:lang w:val="en-US" w:eastAsia="zh-CN"/>
        </w:rPr>
      </w:pPr>
      <w:r>
        <w:rPr>
          <w:rFonts w:hint="eastAsia"/>
          <w:b/>
          <w:bCs/>
          <w:i/>
          <w:iCs/>
          <w:lang w:val="en-US" w:eastAsia="zh-CN"/>
        </w:rPr>
        <w:t>Proposal 11. To consider MMSE-IRC receiver as baseline for NCR-MT.</w:t>
      </w:r>
    </w:p>
    <w:p>
      <w:pPr>
        <w:spacing w:before="120" w:after="120"/>
        <w:rPr>
          <w:rFonts w:hint="eastAsia"/>
          <w:b/>
          <w:bCs/>
          <w:i/>
          <w:iCs/>
          <w:lang w:val="en-US" w:eastAsia="zh-CN"/>
        </w:rPr>
      </w:pPr>
      <w:r>
        <w:rPr>
          <w:rFonts w:hint="eastAsia"/>
          <w:b/>
          <w:bCs/>
          <w:i/>
          <w:iCs/>
          <w:lang w:val="en-US" w:eastAsia="zh-CN"/>
        </w:rPr>
        <w:t>Proposal 12. Propose to skip PDSCH cases for CSI-RS overlapped with PDSCH.</w:t>
      </w:r>
    </w:p>
    <w:p>
      <w:pPr>
        <w:spacing w:before="120" w:after="120"/>
        <w:rPr>
          <w:rFonts w:hint="eastAsia"/>
          <w:b/>
          <w:bCs/>
          <w:i/>
          <w:iCs/>
          <w:lang w:val="en-US" w:eastAsia="zh-CN"/>
        </w:rPr>
      </w:pPr>
      <w:r>
        <w:rPr>
          <w:rFonts w:hint="eastAsia"/>
          <w:b/>
          <w:bCs/>
          <w:i/>
          <w:iCs/>
          <w:lang w:val="en-US" w:eastAsia="zh-CN"/>
        </w:rPr>
        <w:t>Proposal 13. Propose to skip PDSCH cases for CSI-RS overlapped with PDSCH.</w:t>
      </w:r>
    </w:p>
    <w:p>
      <w:pPr>
        <w:spacing w:before="120" w:after="120"/>
        <w:rPr>
          <w:rFonts w:hint="default" w:cs="Times New Roman"/>
          <w:b/>
          <w:kern w:val="0"/>
          <w:sz w:val="24"/>
          <w:szCs w:val="24"/>
          <w:lang w:val="en-US" w:eastAsia="zh-CN"/>
        </w:rPr>
      </w:pPr>
      <w:r>
        <w:rPr>
          <w:rFonts w:hint="eastAsia"/>
          <w:b/>
          <w:bCs/>
          <w:i/>
          <w:iCs/>
          <w:lang w:val="en-US" w:eastAsia="zh-CN"/>
        </w:rPr>
        <w:t>Proposal 14. To consider the same aggregation levels 2,4,8 for NCR-MT.</w:t>
      </w:r>
    </w:p>
    <w:p>
      <w:pPr>
        <w:spacing w:before="120" w:after="120"/>
        <w:rPr>
          <w:rFonts w:hint="eastAsia"/>
          <w:b/>
          <w:bCs/>
          <w:i/>
          <w:iCs/>
          <w:lang w:val="en-US" w:eastAsia="zh-CN"/>
        </w:rPr>
      </w:pPr>
      <w:r>
        <w:rPr>
          <w:rFonts w:hint="eastAsia"/>
          <w:b/>
          <w:bCs/>
          <w:i/>
          <w:iCs/>
          <w:lang w:val="en-US" w:eastAsia="zh-CN"/>
        </w:rPr>
        <w:t>Proposal 15. Apply same approach as PDSCH for propagation condition.</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16. Propose to not define PBCH requirements for NCR-MT.</w:t>
      </w:r>
    </w:p>
    <w:p>
      <w:pPr>
        <w:spacing w:before="120" w:after="120"/>
        <w:rPr>
          <w:rFonts w:hint="eastAsia"/>
          <w:b/>
          <w:bCs/>
          <w:i/>
          <w:iCs/>
          <w:lang w:val="en-US" w:eastAsia="zh-CN"/>
        </w:rPr>
      </w:pPr>
      <w:r>
        <w:rPr>
          <w:rFonts w:hint="eastAsia"/>
          <w:b/>
          <w:bCs/>
          <w:i/>
          <w:iCs/>
          <w:lang w:val="en-US" w:eastAsia="zh-CN"/>
        </w:rPr>
        <w:t>Proposal 17. Propose to not define SDR requirements for NCR-MT.</w:t>
      </w:r>
    </w:p>
    <w:p>
      <w:pPr>
        <w:spacing w:before="120" w:after="120"/>
        <w:rPr>
          <w:rFonts w:hint="default" w:cs="Times New Roman"/>
          <w:b/>
          <w:kern w:val="0"/>
          <w:sz w:val="24"/>
          <w:szCs w:val="24"/>
          <w:lang w:val="en-US" w:eastAsia="zh-CN"/>
        </w:rPr>
      </w:pPr>
      <w:r>
        <w:rPr>
          <w:rFonts w:hint="eastAsia"/>
          <w:b/>
          <w:bCs/>
          <w:i/>
          <w:iCs/>
          <w:lang w:val="en-US" w:eastAsia="zh-CN"/>
        </w:rPr>
        <w:t>Proposal 18</w:t>
      </w:r>
      <w:bookmarkStart w:id="0" w:name="_GoBack"/>
      <w:bookmarkEnd w:id="0"/>
      <w:r>
        <w:rPr>
          <w:rFonts w:hint="eastAsia"/>
          <w:b/>
          <w:bCs/>
          <w:i/>
          <w:iCs/>
          <w:lang w:val="en-US" w:eastAsia="zh-CN"/>
        </w:rPr>
        <w:t>. To consider AWGN propagation condition for CQI requirements.</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19. For CQI reporting test case, use periodic reporting for AWGN for FR1 and FR2. And limit requirements for CQI reporting to the wideband case similar as IAB-MT.</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20. To consider introducing PMI requirements for NCR-MT.</w:t>
      </w:r>
    </w:p>
    <w:p>
      <w:pPr>
        <w:spacing w:before="120" w:after="120"/>
        <w:rPr>
          <w:rFonts w:hint="default" w:cs="Times New Roman"/>
          <w:b/>
          <w:kern w:val="0"/>
          <w:sz w:val="24"/>
          <w:szCs w:val="24"/>
          <w:lang w:val="en-US" w:eastAsia="zh-CN"/>
        </w:rPr>
      </w:pPr>
      <w:r>
        <w:rPr>
          <w:rFonts w:hint="eastAsia"/>
          <w:b/>
          <w:bCs/>
          <w:i/>
          <w:iCs/>
          <w:lang w:val="en-US" w:eastAsia="zh-CN"/>
        </w:rPr>
        <w:t>Proposal 21. To consider introducing RI requirements for NCR-MT.</w:t>
      </w:r>
    </w:p>
    <w:p>
      <w:pPr>
        <w:spacing w:before="120" w:after="120"/>
        <w:rPr>
          <w:rFonts w:hint="eastAsia"/>
          <w:b/>
          <w:bCs/>
          <w:i/>
          <w:iCs/>
          <w:lang w:val="en-US" w:eastAsia="zh-CN"/>
        </w:rPr>
      </w:pPr>
      <w:r>
        <w:rPr>
          <w:rFonts w:hint="eastAsia"/>
          <w:b/>
          <w:bCs/>
          <w:i/>
          <w:iCs/>
          <w:lang w:val="en-US" w:eastAsia="zh-CN"/>
        </w:rPr>
        <w:t>Proposal 22. Reuse NR IAB-MT performance requirements as per overview in Table 2.7-1 and 2.7-2 for FR1 and FR2 for NCR-MT respectively .</w:t>
      </w:r>
    </w:p>
    <w:p>
      <w:pPr>
        <w:numPr>
          <w:ilvl w:val="0"/>
          <w:numId w:val="0"/>
        </w:numPr>
        <w:spacing w:before="120" w:after="120"/>
        <w:rPr>
          <w:rFonts w:hint="eastAsia"/>
          <w:b/>
          <w:bCs/>
          <w:i/>
          <w:iCs/>
          <w:lang w:val="en-US" w:eastAsia="zh-CN"/>
        </w:rPr>
      </w:pPr>
      <w:r>
        <w:rPr>
          <w:rFonts w:hint="eastAsia"/>
          <w:b/>
          <w:bCs/>
          <w:i/>
          <w:iCs/>
          <w:lang w:val="en-US" w:eastAsia="zh-CN"/>
        </w:rPr>
        <w:t>Proposal 23. To consider Table 2.7-3 assumptions for NCR-MT 15kHz TDD band requirements.</w:t>
      </w:r>
    </w:p>
    <w:p>
      <w:pPr>
        <w:numPr>
          <w:ilvl w:val="0"/>
          <w:numId w:val="0"/>
        </w:numPr>
        <w:spacing w:before="120" w:after="120"/>
        <w:rPr>
          <w:rFonts w:hint="default"/>
          <w:b/>
          <w:bCs/>
          <w:i/>
          <w:iCs/>
          <w:lang w:val="en-US" w:eastAsia="zh-CN"/>
        </w:rPr>
      </w:pPr>
      <w:r>
        <w:rPr>
          <w:rFonts w:hint="eastAsia"/>
          <w:b/>
          <w:bCs/>
          <w:i/>
          <w:iCs/>
          <w:lang w:val="en-US" w:eastAsia="zh-CN"/>
        </w:rPr>
        <w:t>Proposal 24. To consider Table 2.7-4 assumptions for NCR-MT FDD band requirements.</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RP-222673, New WID on NR network-controlled repeater, ZTE, Sanechips</w:t>
      </w:r>
      <w:r>
        <w:rPr>
          <w:rFonts w:hint="eastAsia" w:cs="Times New Roman"/>
          <w:b w:val="0"/>
          <w:bCs w:val="0"/>
          <w:color w:val="auto"/>
          <w:sz w:val="20"/>
          <w:szCs w:val="20"/>
          <w:highlight w:val="none"/>
          <w:lang w:val="en-US" w:eastAsia="zh-CN"/>
        </w:rPr>
        <w:t>.</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B52719"/>
    <w:multiLevelType w:val="singleLevel"/>
    <w:tmpl w:val="1EB52719"/>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5DDE"/>
    <w:rsid w:val="00026619"/>
    <w:rsid w:val="00026F05"/>
    <w:rsid w:val="0002708F"/>
    <w:rsid w:val="00055E90"/>
    <w:rsid w:val="0006398D"/>
    <w:rsid w:val="00073869"/>
    <w:rsid w:val="0008331E"/>
    <w:rsid w:val="000854F3"/>
    <w:rsid w:val="000913AF"/>
    <w:rsid w:val="000A3742"/>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906F8"/>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40C4C"/>
    <w:rsid w:val="01854FE9"/>
    <w:rsid w:val="018E207B"/>
    <w:rsid w:val="0190283E"/>
    <w:rsid w:val="01943808"/>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097EE5"/>
    <w:rsid w:val="04251A4C"/>
    <w:rsid w:val="042D2E97"/>
    <w:rsid w:val="04305EA0"/>
    <w:rsid w:val="043865BF"/>
    <w:rsid w:val="044C78D8"/>
    <w:rsid w:val="04537B11"/>
    <w:rsid w:val="04684A28"/>
    <w:rsid w:val="0476348C"/>
    <w:rsid w:val="04782230"/>
    <w:rsid w:val="0479507E"/>
    <w:rsid w:val="04886CF2"/>
    <w:rsid w:val="04894975"/>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26EB9"/>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9A30B2"/>
    <w:rsid w:val="0CB72726"/>
    <w:rsid w:val="0CB752EB"/>
    <w:rsid w:val="0CB94808"/>
    <w:rsid w:val="0CC37BC2"/>
    <w:rsid w:val="0CD87ABE"/>
    <w:rsid w:val="0CE26C42"/>
    <w:rsid w:val="0CE76B48"/>
    <w:rsid w:val="0CF62FDB"/>
    <w:rsid w:val="0CFB523A"/>
    <w:rsid w:val="0D2132FE"/>
    <w:rsid w:val="0D4B44A1"/>
    <w:rsid w:val="0D536E38"/>
    <w:rsid w:val="0D6E2620"/>
    <w:rsid w:val="0D704E21"/>
    <w:rsid w:val="0D7F48FE"/>
    <w:rsid w:val="0D883C88"/>
    <w:rsid w:val="0D900677"/>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1D0D13"/>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B0BF5"/>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891D5D"/>
    <w:rsid w:val="1593389B"/>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4962A7"/>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681821"/>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5184"/>
    <w:rsid w:val="19B46E10"/>
    <w:rsid w:val="19C456C1"/>
    <w:rsid w:val="19DD71E7"/>
    <w:rsid w:val="19F061A1"/>
    <w:rsid w:val="1A054259"/>
    <w:rsid w:val="1A081816"/>
    <w:rsid w:val="1A165171"/>
    <w:rsid w:val="1A4858FF"/>
    <w:rsid w:val="1A4C698A"/>
    <w:rsid w:val="1A5E4B5A"/>
    <w:rsid w:val="1A60073F"/>
    <w:rsid w:val="1A672B1C"/>
    <w:rsid w:val="1A8301C0"/>
    <w:rsid w:val="1A872248"/>
    <w:rsid w:val="1A9B2279"/>
    <w:rsid w:val="1A9E6232"/>
    <w:rsid w:val="1AA74D3D"/>
    <w:rsid w:val="1AB34DB4"/>
    <w:rsid w:val="1AB613FD"/>
    <w:rsid w:val="1ACF5EB8"/>
    <w:rsid w:val="1AD26086"/>
    <w:rsid w:val="1ADA1BA8"/>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2F249E"/>
    <w:rsid w:val="1C4032AB"/>
    <w:rsid w:val="1C4672ED"/>
    <w:rsid w:val="1C467AB6"/>
    <w:rsid w:val="1C4D51EF"/>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191DC3"/>
    <w:rsid w:val="1D1B5440"/>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746B2E"/>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686923"/>
    <w:rsid w:val="23816932"/>
    <w:rsid w:val="23A9484E"/>
    <w:rsid w:val="23B32F98"/>
    <w:rsid w:val="23B84268"/>
    <w:rsid w:val="23D17D7B"/>
    <w:rsid w:val="23D36D91"/>
    <w:rsid w:val="23D40F67"/>
    <w:rsid w:val="23F70BA5"/>
    <w:rsid w:val="23F93D0D"/>
    <w:rsid w:val="24025806"/>
    <w:rsid w:val="2405417E"/>
    <w:rsid w:val="24096754"/>
    <w:rsid w:val="241B5C62"/>
    <w:rsid w:val="245872F9"/>
    <w:rsid w:val="245943D9"/>
    <w:rsid w:val="245E6B64"/>
    <w:rsid w:val="2463385E"/>
    <w:rsid w:val="247073FD"/>
    <w:rsid w:val="248A7B44"/>
    <w:rsid w:val="24967323"/>
    <w:rsid w:val="249D5FC8"/>
    <w:rsid w:val="24A1538E"/>
    <w:rsid w:val="24B9450F"/>
    <w:rsid w:val="24C83F94"/>
    <w:rsid w:val="24EA52EC"/>
    <w:rsid w:val="24F60CDA"/>
    <w:rsid w:val="250D450C"/>
    <w:rsid w:val="25134332"/>
    <w:rsid w:val="25141A5B"/>
    <w:rsid w:val="2521546A"/>
    <w:rsid w:val="252B49E0"/>
    <w:rsid w:val="25734B61"/>
    <w:rsid w:val="257851FD"/>
    <w:rsid w:val="258F6BC4"/>
    <w:rsid w:val="25975923"/>
    <w:rsid w:val="259A3D0A"/>
    <w:rsid w:val="259C29DF"/>
    <w:rsid w:val="25A95F3E"/>
    <w:rsid w:val="25B270D9"/>
    <w:rsid w:val="25BF6041"/>
    <w:rsid w:val="25C35718"/>
    <w:rsid w:val="25CF0252"/>
    <w:rsid w:val="25D0248E"/>
    <w:rsid w:val="25F81D70"/>
    <w:rsid w:val="25FB5636"/>
    <w:rsid w:val="25FE58A9"/>
    <w:rsid w:val="26070462"/>
    <w:rsid w:val="260D2C45"/>
    <w:rsid w:val="26395C92"/>
    <w:rsid w:val="26484954"/>
    <w:rsid w:val="266237C3"/>
    <w:rsid w:val="267550B9"/>
    <w:rsid w:val="268A23A7"/>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56590"/>
    <w:rsid w:val="28027A71"/>
    <w:rsid w:val="281F4F67"/>
    <w:rsid w:val="283527C3"/>
    <w:rsid w:val="283744B4"/>
    <w:rsid w:val="28485D62"/>
    <w:rsid w:val="285560D7"/>
    <w:rsid w:val="2863123F"/>
    <w:rsid w:val="28760CA0"/>
    <w:rsid w:val="288A05DD"/>
    <w:rsid w:val="28937D89"/>
    <w:rsid w:val="28C96C14"/>
    <w:rsid w:val="28D53334"/>
    <w:rsid w:val="28DF6276"/>
    <w:rsid w:val="28E138E3"/>
    <w:rsid w:val="28E74216"/>
    <w:rsid w:val="28E87EE4"/>
    <w:rsid w:val="2903396A"/>
    <w:rsid w:val="292918ED"/>
    <w:rsid w:val="294E766A"/>
    <w:rsid w:val="2978319A"/>
    <w:rsid w:val="299752B2"/>
    <w:rsid w:val="2998134A"/>
    <w:rsid w:val="29A3014B"/>
    <w:rsid w:val="29A74CBD"/>
    <w:rsid w:val="29B01C34"/>
    <w:rsid w:val="29B16357"/>
    <w:rsid w:val="29BA0D88"/>
    <w:rsid w:val="29CF32B2"/>
    <w:rsid w:val="29DE15A2"/>
    <w:rsid w:val="29E17E13"/>
    <w:rsid w:val="29EF3680"/>
    <w:rsid w:val="29EF424E"/>
    <w:rsid w:val="29F62E74"/>
    <w:rsid w:val="29F93F5E"/>
    <w:rsid w:val="29FA7F26"/>
    <w:rsid w:val="2A35650F"/>
    <w:rsid w:val="2A405845"/>
    <w:rsid w:val="2A4D593F"/>
    <w:rsid w:val="2A6E31F8"/>
    <w:rsid w:val="2A8A2F9C"/>
    <w:rsid w:val="2A9368C5"/>
    <w:rsid w:val="2AAC5A06"/>
    <w:rsid w:val="2ABB3D6F"/>
    <w:rsid w:val="2AC70B30"/>
    <w:rsid w:val="2ACC2AAF"/>
    <w:rsid w:val="2AD74744"/>
    <w:rsid w:val="2AD91AC2"/>
    <w:rsid w:val="2AE57C95"/>
    <w:rsid w:val="2AF35C8B"/>
    <w:rsid w:val="2B132265"/>
    <w:rsid w:val="2B17667E"/>
    <w:rsid w:val="2B1D1F04"/>
    <w:rsid w:val="2B214776"/>
    <w:rsid w:val="2B2843BE"/>
    <w:rsid w:val="2B313FC1"/>
    <w:rsid w:val="2B347C14"/>
    <w:rsid w:val="2B39348E"/>
    <w:rsid w:val="2B437285"/>
    <w:rsid w:val="2B4D695C"/>
    <w:rsid w:val="2B514803"/>
    <w:rsid w:val="2B637D4B"/>
    <w:rsid w:val="2B6B1684"/>
    <w:rsid w:val="2B726795"/>
    <w:rsid w:val="2B7B70BF"/>
    <w:rsid w:val="2B8B422C"/>
    <w:rsid w:val="2BA07D38"/>
    <w:rsid w:val="2BB960F0"/>
    <w:rsid w:val="2BC40957"/>
    <w:rsid w:val="2BCB5DAA"/>
    <w:rsid w:val="2BF369B9"/>
    <w:rsid w:val="2BFC0A4A"/>
    <w:rsid w:val="2C072379"/>
    <w:rsid w:val="2C094904"/>
    <w:rsid w:val="2C0E55A1"/>
    <w:rsid w:val="2C1215EA"/>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6166FA"/>
    <w:rsid w:val="2F664E2B"/>
    <w:rsid w:val="2F6C7BE3"/>
    <w:rsid w:val="2F783485"/>
    <w:rsid w:val="2F7F5C0B"/>
    <w:rsid w:val="2FA6492D"/>
    <w:rsid w:val="2FAE4C44"/>
    <w:rsid w:val="2FD71CA4"/>
    <w:rsid w:val="2FF87390"/>
    <w:rsid w:val="2FF93066"/>
    <w:rsid w:val="2FFD59FB"/>
    <w:rsid w:val="301103CD"/>
    <w:rsid w:val="301A71CE"/>
    <w:rsid w:val="301E049B"/>
    <w:rsid w:val="302A4BE6"/>
    <w:rsid w:val="30307691"/>
    <w:rsid w:val="304478EC"/>
    <w:rsid w:val="304A314A"/>
    <w:rsid w:val="30916BB1"/>
    <w:rsid w:val="30962F3E"/>
    <w:rsid w:val="30AA2585"/>
    <w:rsid w:val="30C16A19"/>
    <w:rsid w:val="30D32236"/>
    <w:rsid w:val="30D457B5"/>
    <w:rsid w:val="30FA7530"/>
    <w:rsid w:val="30FF2795"/>
    <w:rsid w:val="310375CD"/>
    <w:rsid w:val="311611B3"/>
    <w:rsid w:val="31176CDD"/>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660DB"/>
    <w:rsid w:val="32EE5E41"/>
    <w:rsid w:val="32F40F87"/>
    <w:rsid w:val="32FD7C76"/>
    <w:rsid w:val="330C22FC"/>
    <w:rsid w:val="33247878"/>
    <w:rsid w:val="33540E5D"/>
    <w:rsid w:val="335A0521"/>
    <w:rsid w:val="335E7B11"/>
    <w:rsid w:val="3364318B"/>
    <w:rsid w:val="33691888"/>
    <w:rsid w:val="336A499A"/>
    <w:rsid w:val="33714830"/>
    <w:rsid w:val="337352F8"/>
    <w:rsid w:val="33737F51"/>
    <w:rsid w:val="337964FF"/>
    <w:rsid w:val="337D34FB"/>
    <w:rsid w:val="33BF4199"/>
    <w:rsid w:val="33FE62E7"/>
    <w:rsid w:val="340D25F6"/>
    <w:rsid w:val="342B76C7"/>
    <w:rsid w:val="343A1527"/>
    <w:rsid w:val="34447898"/>
    <w:rsid w:val="344E62FA"/>
    <w:rsid w:val="3472234D"/>
    <w:rsid w:val="347D500F"/>
    <w:rsid w:val="34830157"/>
    <w:rsid w:val="3483109D"/>
    <w:rsid w:val="34872D27"/>
    <w:rsid w:val="349164BD"/>
    <w:rsid w:val="34BD02AE"/>
    <w:rsid w:val="34DA26A8"/>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E95B03"/>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26413"/>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41D87"/>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040E8"/>
    <w:rsid w:val="3C5A6B66"/>
    <w:rsid w:val="3C6B7D5C"/>
    <w:rsid w:val="3C734413"/>
    <w:rsid w:val="3C8556C4"/>
    <w:rsid w:val="3C982C18"/>
    <w:rsid w:val="3CA734F8"/>
    <w:rsid w:val="3CC74223"/>
    <w:rsid w:val="3CC828D0"/>
    <w:rsid w:val="3CCF718A"/>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2369F"/>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6E730A"/>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6F696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2386B"/>
    <w:rsid w:val="43CF0206"/>
    <w:rsid w:val="43D85D6D"/>
    <w:rsid w:val="43EC6F1F"/>
    <w:rsid w:val="43FE44BA"/>
    <w:rsid w:val="440D5045"/>
    <w:rsid w:val="440F7879"/>
    <w:rsid w:val="44300615"/>
    <w:rsid w:val="443545F6"/>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752AA"/>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5E6211C"/>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95232C"/>
    <w:rsid w:val="46A232B5"/>
    <w:rsid w:val="46B80AF8"/>
    <w:rsid w:val="46D37F0B"/>
    <w:rsid w:val="46D71533"/>
    <w:rsid w:val="46E53335"/>
    <w:rsid w:val="47040E98"/>
    <w:rsid w:val="47155D89"/>
    <w:rsid w:val="47173D82"/>
    <w:rsid w:val="47253C54"/>
    <w:rsid w:val="473069AF"/>
    <w:rsid w:val="474A0EAF"/>
    <w:rsid w:val="474E50BE"/>
    <w:rsid w:val="47631513"/>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9E46D2C"/>
    <w:rsid w:val="4A0244D3"/>
    <w:rsid w:val="4A255046"/>
    <w:rsid w:val="4A28799C"/>
    <w:rsid w:val="4A2A7760"/>
    <w:rsid w:val="4A2E1525"/>
    <w:rsid w:val="4A5A756D"/>
    <w:rsid w:val="4A785772"/>
    <w:rsid w:val="4A89105B"/>
    <w:rsid w:val="4AA341CC"/>
    <w:rsid w:val="4AB80DDB"/>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C7760F"/>
    <w:rsid w:val="4CD315DD"/>
    <w:rsid w:val="4CE34E9F"/>
    <w:rsid w:val="4CED698D"/>
    <w:rsid w:val="4CF52D94"/>
    <w:rsid w:val="4D462159"/>
    <w:rsid w:val="4D566017"/>
    <w:rsid w:val="4D7462EE"/>
    <w:rsid w:val="4D7D3EFB"/>
    <w:rsid w:val="4D8B0123"/>
    <w:rsid w:val="4DAF14C5"/>
    <w:rsid w:val="4DB9067A"/>
    <w:rsid w:val="4DC605B6"/>
    <w:rsid w:val="4DD732D2"/>
    <w:rsid w:val="4DDD4847"/>
    <w:rsid w:val="4DEC0985"/>
    <w:rsid w:val="4E015422"/>
    <w:rsid w:val="4E0538A3"/>
    <w:rsid w:val="4E0B2BF7"/>
    <w:rsid w:val="4E0E6818"/>
    <w:rsid w:val="4E27683A"/>
    <w:rsid w:val="4E4C50A3"/>
    <w:rsid w:val="4E510698"/>
    <w:rsid w:val="4E576363"/>
    <w:rsid w:val="4E635567"/>
    <w:rsid w:val="4E742982"/>
    <w:rsid w:val="4E835E07"/>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8B6CD5"/>
    <w:rsid w:val="4F94662C"/>
    <w:rsid w:val="4FAC5950"/>
    <w:rsid w:val="4FB00163"/>
    <w:rsid w:val="4FB208E7"/>
    <w:rsid w:val="4FE30332"/>
    <w:rsid w:val="4FE70BB4"/>
    <w:rsid w:val="4FE73C01"/>
    <w:rsid w:val="4FE87C31"/>
    <w:rsid w:val="500815B6"/>
    <w:rsid w:val="500B39BC"/>
    <w:rsid w:val="5022123F"/>
    <w:rsid w:val="50221249"/>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B1DCF"/>
    <w:rsid w:val="52DE691D"/>
    <w:rsid w:val="52E04D27"/>
    <w:rsid w:val="52ED0C96"/>
    <w:rsid w:val="52FC0BBA"/>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1F6E28"/>
    <w:rsid w:val="54247F22"/>
    <w:rsid w:val="542C29CD"/>
    <w:rsid w:val="542F1551"/>
    <w:rsid w:val="54381756"/>
    <w:rsid w:val="544903BF"/>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5F161C"/>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8D7C52"/>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076DD"/>
    <w:rsid w:val="59B21BF9"/>
    <w:rsid w:val="59BB4EA3"/>
    <w:rsid w:val="59E9525B"/>
    <w:rsid w:val="5A3C0F08"/>
    <w:rsid w:val="5A3E5B83"/>
    <w:rsid w:val="5A5663A3"/>
    <w:rsid w:val="5A571746"/>
    <w:rsid w:val="5A6253E3"/>
    <w:rsid w:val="5A8E6670"/>
    <w:rsid w:val="5A912613"/>
    <w:rsid w:val="5A9245E9"/>
    <w:rsid w:val="5A953D41"/>
    <w:rsid w:val="5AAC6EDC"/>
    <w:rsid w:val="5ABB075E"/>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93D6C"/>
    <w:rsid w:val="5BAB5BC4"/>
    <w:rsid w:val="5BB20B74"/>
    <w:rsid w:val="5BC17C0C"/>
    <w:rsid w:val="5BC677D8"/>
    <w:rsid w:val="5BD32E77"/>
    <w:rsid w:val="5BE56907"/>
    <w:rsid w:val="5BEB0120"/>
    <w:rsid w:val="5BF420D1"/>
    <w:rsid w:val="5C097C4E"/>
    <w:rsid w:val="5C1A3A93"/>
    <w:rsid w:val="5C235386"/>
    <w:rsid w:val="5C3B6CFC"/>
    <w:rsid w:val="5C4C2CF4"/>
    <w:rsid w:val="5C690A4E"/>
    <w:rsid w:val="5C6B1600"/>
    <w:rsid w:val="5C712B6D"/>
    <w:rsid w:val="5C74256C"/>
    <w:rsid w:val="5C7D70D1"/>
    <w:rsid w:val="5C8542A8"/>
    <w:rsid w:val="5CA1479B"/>
    <w:rsid w:val="5CA54AD3"/>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269A6"/>
    <w:rsid w:val="5E237029"/>
    <w:rsid w:val="5E2E6F9A"/>
    <w:rsid w:val="5E3A3BD1"/>
    <w:rsid w:val="5E4624C5"/>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6B4697"/>
    <w:rsid w:val="5F875C0C"/>
    <w:rsid w:val="5F8F0B9E"/>
    <w:rsid w:val="5F8F267A"/>
    <w:rsid w:val="5FB94C48"/>
    <w:rsid w:val="5FF37587"/>
    <w:rsid w:val="5FF41EC0"/>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87A39"/>
    <w:rsid w:val="608D1D4E"/>
    <w:rsid w:val="6092569C"/>
    <w:rsid w:val="609754ED"/>
    <w:rsid w:val="60A35E1E"/>
    <w:rsid w:val="60AD0357"/>
    <w:rsid w:val="60B004BE"/>
    <w:rsid w:val="60BA604C"/>
    <w:rsid w:val="60C30855"/>
    <w:rsid w:val="60C338B1"/>
    <w:rsid w:val="60D4742F"/>
    <w:rsid w:val="60D95276"/>
    <w:rsid w:val="60E06DEB"/>
    <w:rsid w:val="60E51841"/>
    <w:rsid w:val="60FA414C"/>
    <w:rsid w:val="61110088"/>
    <w:rsid w:val="61321BCB"/>
    <w:rsid w:val="61421EFD"/>
    <w:rsid w:val="6153438B"/>
    <w:rsid w:val="615C5041"/>
    <w:rsid w:val="61705965"/>
    <w:rsid w:val="6182260C"/>
    <w:rsid w:val="61D43A2B"/>
    <w:rsid w:val="61FF316E"/>
    <w:rsid w:val="620F4BAD"/>
    <w:rsid w:val="621542CB"/>
    <w:rsid w:val="622D12A9"/>
    <w:rsid w:val="62383C38"/>
    <w:rsid w:val="624263A2"/>
    <w:rsid w:val="625272C3"/>
    <w:rsid w:val="62715337"/>
    <w:rsid w:val="6280204D"/>
    <w:rsid w:val="6290769B"/>
    <w:rsid w:val="62943D08"/>
    <w:rsid w:val="62A411F8"/>
    <w:rsid w:val="62BA7A46"/>
    <w:rsid w:val="62C376AC"/>
    <w:rsid w:val="62CE13CB"/>
    <w:rsid w:val="62D2197B"/>
    <w:rsid w:val="62E74DDF"/>
    <w:rsid w:val="62F6011A"/>
    <w:rsid w:val="6327422B"/>
    <w:rsid w:val="633B249F"/>
    <w:rsid w:val="63552D76"/>
    <w:rsid w:val="6359778B"/>
    <w:rsid w:val="635B63E3"/>
    <w:rsid w:val="636642CA"/>
    <w:rsid w:val="638C3395"/>
    <w:rsid w:val="63A34EC2"/>
    <w:rsid w:val="63BA3154"/>
    <w:rsid w:val="63CA2E8B"/>
    <w:rsid w:val="63D21637"/>
    <w:rsid w:val="63E333C1"/>
    <w:rsid w:val="63EF1ECE"/>
    <w:rsid w:val="63F47D2A"/>
    <w:rsid w:val="63F72C0E"/>
    <w:rsid w:val="63FE2D33"/>
    <w:rsid w:val="64090127"/>
    <w:rsid w:val="64214E44"/>
    <w:rsid w:val="64264A79"/>
    <w:rsid w:val="64304E58"/>
    <w:rsid w:val="64311867"/>
    <w:rsid w:val="64371EC0"/>
    <w:rsid w:val="64391ED3"/>
    <w:rsid w:val="6445632E"/>
    <w:rsid w:val="648939AA"/>
    <w:rsid w:val="649B1AC2"/>
    <w:rsid w:val="64A7467B"/>
    <w:rsid w:val="64C86505"/>
    <w:rsid w:val="64FE700F"/>
    <w:rsid w:val="6500327F"/>
    <w:rsid w:val="650200AC"/>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261FD"/>
    <w:rsid w:val="677A266A"/>
    <w:rsid w:val="677C1A81"/>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4B5AAA"/>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4D5EFA"/>
    <w:rsid w:val="72717268"/>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1719AA"/>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374791"/>
    <w:rsid w:val="75752B04"/>
    <w:rsid w:val="758910BB"/>
    <w:rsid w:val="75955DA9"/>
    <w:rsid w:val="75977910"/>
    <w:rsid w:val="759F2A35"/>
    <w:rsid w:val="75B15C41"/>
    <w:rsid w:val="75D12923"/>
    <w:rsid w:val="75E77BAE"/>
    <w:rsid w:val="75EA364B"/>
    <w:rsid w:val="75F20996"/>
    <w:rsid w:val="75F96973"/>
    <w:rsid w:val="76123E1D"/>
    <w:rsid w:val="76152FF5"/>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EB54E4"/>
    <w:rsid w:val="77F3789A"/>
    <w:rsid w:val="780326B9"/>
    <w:rsid w:val="7804322F"/>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349F0"/>
    <w:rsid w:val="792730E6"/>
    <w:rsid w:val="79395A92"/>
    <w:rsid w:val="794008FB"/>
    <w:rsid w:val="794708D9"/>
    <w:rsid w:val="794B21A1"/>
    <w:rsid w:val="795C51D1"/>
    <w:rsid w:val="7964574A"/>
    <w:rsid w:val="79941CF2"/>
    <w:rsid w:val="79973382"/>
    <w:rsid w:val="79AF5C8F"/>
    <w:rsid w:val="79D33056"/>
    <w:rsid w:val="79EC0256"/>
    <w:rsid w:val="79F60153"/>
    <w:rsid w:val="79FB6E2C"/>
    <w:rsid w:val="7A000A00"/>
    <w:rsid w:val="7A164CF2"/>
    <w:rsid w:val="7A366855"/>
    <w:rsid w:val="7A4C2D60"/>
    <w:rsid w:val="7A6E4BF5"/>
    <w:rsid w:val="7A721EC3"/>
    <w:rsid w:val="7A851D5D"/>
    <w:rsid w:val="7A8A2267"/>
    <w:rsid w:val="7AB53126"/>
    <w:rsid w:val="7AB76FE8"/>
    <w:rsid w:val="7ABA0F3D"/>
    <w:rsid w:val="7AC80D3B"/>
    <w:rsid w:val="7AD268E2"/>
    <w:rsid w:val="7AD43FD3"/>
    <w:rsid w:val="7ADC0950"/>
    <w:rsid w:val="7ADC0B33"/>
    <w:rsid w:val="7AE14C19"/>
    <w:rsid w:val="7AEA174E"/>
    <w:rsid w:val="7B213FF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1054B7"/>
    <w:rsid w:val="7C143FB0"/>
    <w:rsid w:val="7C26369C"/>
    <w:rsid w:val="7C2A465C"/>
    <w:rsid w:val="7C2A7E9C"/>
    <w:rsid w:val="7C305879"/>
    <w:rsid w:val="7C34521A"/>
    <w:rsid w:val="7C460CD7"/>
    <w:rsid w:val="7C4A2BD1"/>
    <w:rsid w:val="7C576C70"/>
    <w:rsid w:val="7C691EDD"/>
    <w:rsid w:val="7C77043F"/>
    <w:rsid w:val="7C8A7CDC"/>
    <w:rsid w:val="7C9E5A24"/>
    <w:rsid w:val="7CA73A8F"/>
    <w:rsid w:val="7CB27C4F"/>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AC1565"/>
    <w:rsid w:val="7DBE1B45"/>
    <w:rsid w:val="7DCD4EB5"/>
    <w:rsid w:val="7DDB03BF"/>
    <w:rsid w:val="7E04023D"/>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B77AF8"/>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3</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2023-04-10T06:29:19Z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